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4" w:rsidRDefault="003D7BE4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550CD6" w:rsidRDefault="00550CD6" w:rsidP="00550CD6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>от «</w:t>
      </w:r>
      <w:proofErr w:type="gramStart"/>
      <w:r w:rsidR="0052268E">
        <w:rPr>
          <w:rStyle w:val="normaltextrun"/>
          <w:rFonts w:ascii="Times New Roman" w:hAnsi="Times New Roman"/>
          <w:bCs/>
          <w:sz w:val="24"/>
          <w:szCs w:val="24"/>
        </w:rPr>
        <w:t>16</w:t>
      </w:r>
      <w:r>
        <w:rPr>
          <w:rStyle w:val="normaltextrun"/>
          <w:rFonts w:ascii="Times New Roman" w:hAnsi="Times New Roman"/>
          <w:bCs/>
          <w:sz w:val="24"/>
          <w:szCs w:val="24"/>
        </w:rPr>
        <w:t>»</w:t>
      </w:r>
      <w:r w:rsidR="0052268E">
        <w:rPr>
          <w:rStyle w:val="normaltextrun"/>
          <w:rFonts w:ascii="Times New Roman" w:hAnsi="Times New Roman"/>
          <w:bCs/>
          <w:sz w:val="24"/>
          <w:szCs w:val="24"/>
        </w:rPr>
        <w:t>декабря</w:t>
      </w:r>
      <w:proofErr w:type="gramEnd"/>
      <w:r w:rsidR="0052268E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2021  г. №  </w:t>
      </w:r>
      <w:r w:rsidR="0052268E">
        <w:rPr>
          <w:rStyle w:val="normaltextrun"/>
          <w:rFonts w:ascii="Times New Roman" w:hAnsi="Times New Roman"/>
          <w:bCs/>
          <w:sz w:val="24"/>
          <w:szCs w:val="24"/>
        </w:rPr>
        <w:t>667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3F73D4" w:rsidP="003F73D4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73D4" w:rsidRPr="003F73D4" w:rsidRDefault="003F73D4" w:rsidP="003F73D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6319" w:rsidRPr="00F04782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33334">
        <w:rPr>
          <w:rFonts w:ascii="Times New Roman" w:hAnsi="Times New Roman" w:cs="Times New Roman"/>
          <w:b/>
          <w:sz w:val="28"/>
          <w:szCs w:val="28"/>
        </w:rPr>
        <w:t>АЯ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районе</w:t>
      </w:r>
      <w:r w:rsidR="00D33334">
        <w:rPr>
          <w:rFonts w:ascii="Times New Roman" w:hAnsi="Times New Roman" w:cs="Times New Roman"/>
          <w:b/>
          <w:sz w:val="28"/>
          <w:szCs w:val="28"/>
        </w:rPr>
        <w:t>»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5A1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</w:t>
            </w:r>
            <w:r w:rsidR="00A8751F">
              <w:rPr>
                <w:rFonts w:ascii="Times New Roman" w:hAnsi="Times New Roman"/>
                <w:sz w:val="28"/>
                <w:szCs w:val="28"/>
              </w:rPr>
              <w:t>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МКУ Администрация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Структурные подразделения </w:t>
            </w:r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казенного учреждения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район»:</w:t>
            </w:r>
          </w:p>
          <w:p w:rsidR="006A0D89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 (далее – РУО);</w:t>
            </w:r>
          </w:p>
          <w:p w:rsidR="001F5B4A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МО «Бичурский район» (далее – УК);</w:t>
            </w:r>
          </w:p>
          <w:p w:rsidR="009C4D30" w:rsidRPr="0014707D" w:rsidRDefault="009C4D30" w:rsidP="000C12CF">
            <w:pPr>
              <w:pStyle w:val="a3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МБУ ХТО МО «Бичурский район» 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lastRenderedPageBreak/>
              <w:t>По согласованию: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6A0D89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0513A" w:rsidRPr="00234462" w:rsidRDefault="009C4D30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муниципальной программы</w:t>
            </w:r>
          </w:p>
          <w:p w:rsidR="00313B07" w:rsidRPr="0014707D" w:rsidRDefault="00313B07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BD64D8" w:rsidP="00BD64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здание благоприятных условий проживания граждан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D568A6" w:rsidRPr="0014707D" w:rsidRDefault="00D568A6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8409E5" w:rsidRPr="00FF6354" w:rsidRDefault="00755250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C12A1E" w:rsidRPr="0014707D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C13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районных конкурсах, связанных с соблюдением правопорядка,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из числа осужденных, прошедших социализацию,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стоящих на учете в органах опеки, ед.</w:t>
            </w:r>
          </w:p>
          <w:p w:rsidR="008B0DCA" w:rsidRPr="0014707D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преступлений, %.</w:t>
            </w:r>
          </w:p>
          <w:p w:rsidR="00C12A1E" w:rsidRPr="0014707D" w:rsidRDefault="00554E77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</w:t>
            </w:r>
            <w:proofErr w:type="gramStart"/>
            <w:r w:rsidRPr="0014707D">
              <w:rPr>
                <w:rFonts w:ascii="Times New Roman" w:hAnsi="Times New Roman"/>
                <w:sz w:val="28"/>
                <w:szCs w:val="28"/>
              </w:rPr>
              <w:t>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727788" w:rsidRPr="001470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D81" w:rsidRPr="00FF6354" w:rsidRDefault="00727D1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313B07" w:rsidRPr="00261924" w:rsidTr="00F625CB">
        <w:trPr>
          <w:jc w:val="center"/>
        </w:trPr>
        <w:tc>
          <w:tcPr>
            <w:tcW w:w="3181" w:type="dxa"/>
          </w:tcPr>
          <w:p w:rsidR="00313B07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313B07" w:rsidRDefault="00313B07" w:rsidP="00313B0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Default="00E548E9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финансовых средств муниципальной программы </w:t>
            </w:r>
          </w:p>
          <w:p w:rsidR="00313B07" w:rsidRPr="00105130" w:rsidRDefault="00313B07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C13B87" w:rsidRPr="00261924" w:rsidTr="00AA6359">
        <w:trPr>
          <w:trHeight w:val="385"/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13B87" w:rsidRPr="00105130" w:rsidRDefault="004B4868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490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105130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105130" w:rsidRDefault="004B4868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C13B87" w:rsidRPr="00105130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AA6359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C13B87" w:rsidRPr="00105130" w:rsidRDefault="004B4868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C13B87" w:rsidRPr="00105130" w:rsidRDefault="00C13B87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105130" w:rsidRDefault="004B4868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C13B87" w:rsidRPr="00105130" w:rsidRDefault="00C13B87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AA6359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313B07" w:rsidRPr="00105130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55007D" w:rsidRDefault="0055007D" w:rsidP="0055007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мероприятий муниципальной программы ожидается:</w:t>
            </w:r>
          </w:p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F13" w:rsidRPr="000508F0" w:rsidRDefault="002244A6" w:rsidP="000508F0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</w:t>
            </w:r>
            <w:r w:rsidR="00C3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безнадзорных домашних  животных.</w:t>
            </w:r>
          </w:p>
        </w:tc>
      </w:tr>
    </w:tbl>
    <w:p w:rsidR="00F3325D" w:rsidRDefault="007E22A8" w:rsidP="00833A52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A402E0" w:rsidRDefault="005724F2" w:rsidP="005E7D1D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402E0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 xml:space="preserve"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</w:t>
      </w:r>
      <w:r w:rsidR="00D51B8F" w:rsidRPr="00105130">
        <w:rPr>
          <w:color w:val="000000"/>
          <w:sz w:val="28"/>
          <w:szCs w:val="28"/>
        </w:rPr>
        <w:lastRenderedPageBreak/>
        <w:t>обеспечить сбалансированность и последовательность решения стоящих задач, запустить механизмы развития сист</w:t>
      </w:r>
      <w:r w:rsidR="00EB413C">
        <w:rPr>
          <w:color w:val="000000"/>
          <w:sz w:val="28"/>
          <w:szCs w:val="28"/>
        </w:rPr>
        <w:t>емы профилактики правонарушений, профилактики безопасности дорожного движения.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</w:t>
      </w:r>
      <w:r w:rsidR="00205C47">
        <w:rPr>
          <w:sz w:val="28"/>
          <w:szCs w:val="28"/>
        </w:rPr>
        <w:t>»</w:t>
      </w:r>
      <w:r w:rsidRPr="00105130">
        <w:rPr>
          <w:sz w:val="28"/>
          <w:szCs w:val="28"/>
        </w:rPr>
        <w:t>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</w:t>
      </w:r>
      <w:r w:rsidR="005C3666">
        <w:rPr>
          <w:rFonts w:ascii="Times New Roman" w:hAnsi="Times New Roman"/>
          <w:sz w:val="28"/>
          <w:szCs w:val="28"/>
        </w:rPr>
        <w:t xml:space="preserve">дка, </w:t>
      </w:r>
      <w:r w:rsidRPr="00105130">
        <w:rPr>
          <w:rFonts w:ascii="Times New Roman" w:hAnsi="Times New Roman"/>
          <w:sz w:val="28"/>
          <w:szCs w:val="28"/>
        </w:rPr>
        <w:t>общественной безопасности</w:t>
      </w:r>
      <w:r w:rsidR="005C3666">
        <w:rPr>
          <w:rFonts w:ascii="Times New Roman" w:hAnsi="Times New Roman"/>
          <w:sz w:val="28"/>
          <w:szCs w:val="28"/>
        </w:rPr>
        <w:t>, а также профилактики безопасности 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</w:t>
      </w:r>
      <w:r w:rsidR="005C3666">
        <w:rPr>
          <w:rFonts w:ascii="Times New Roman" w:hAnsi="Times New Roman"/>
          <w:sz w:val="28"/>
          <w:szCs w:val="28"/>
        </w:rPr>
        <w:t>по профилактике правонарушений,</w:t>
      </w:r>
      <w:r w:rsidRPr="00105130">
        <w:rPr>
          <w:rFonts w:ascii="Times New Roman" w:hAnsi="Times New Roman"/>
          <w:sz w:val="28"/>
          <w:szCs w:val="28"/>
        </w:rPr>
        <w:t xml:space="preserve"> обеспечения правопорядка</w:t>
      </w:r>
      <w:r w:rsidR="005C3666">
        <w:rPr>
          <w:rFonts w:ascii="Times New Roman" w:hAnsi="Times New Roman"/>
          <w:sz w:val="28"/>
          <w:szCs w:val="28"/>
        </w:rPr>
        <w:t>,</w:t>
      </w:r>
      <w:r w:rsidRPr="00105130">
        <w:rPr>
          <w:rFonts w:ascii="Times New Roman" w:hAnsi="Times New Roman"/>
          <w:sz w:val="28"/>
          <w:szCs w:val="28"/>
        </w:rPr>
        <w:t xml:space="preserve"> безопасности </w:t>
      </w:r>
      <w:r w:rsidR="005C3666">
        <w:rPr>
          <w:rFonts w:ascii="Times New Roman" w:hAnsi="Times New Roman"/>
          <w:sz w:val="28"/>
          <w:szCs w:val="28"/>
        </w:rPr>
        <w:t>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</w:t>
      </w:r>
      <w:r w:rsidR="00CE01C9">
        <w:rPr>
          <w:rFonts w:ascii="Times New Roman" w:hAnsi="Times New Roman"/>
          <w:sz w:val="28"/>
          <w:szCs w:val="28"/>
        </w:rPr>
        <w:t>».</w:t>
      </w:r>
    </w:p>
    <w:p w:rsidR="00E21F7B" w:rsidRDefault="008A0526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A95E6A" w:rsidRPr="00105130">
        <w:rPr>
          <w:sz w:val="28"/>
          <w:szCs w:val="28"/>
        </w:rPr>
        <w:t xml:space="preserve">в муниципальную программу «Безопасность жизнедеятельности в Бичурском </w:t>
      </w:r>
      <w:r w:rsidR="00A97634" w:rsidRPr="00105130">
        <w:rPr>
          <w:sz w:val="28"/>
          <w:szCs w:val="28"/>
        </w:rPr>
        <w:t>районе</w:t>
      </w:r>
      <w:r w:rsidR="00A97634">
        <w:rPr>
          <w:sz w:val="28"/>
          <w:szCs w:val="28"/>
        </w:rPr>
        <w:t>»</w:t>
      </w:r>
      <w:r w:rsidR="00A97634" w:rsidRPr="00105130">
        <w:rPr>
          <w:sz w:val="28"/>
          <w:szCs w:val="28"/>
        </w:rPr>
        <w:t xml:space="preserve"> </w:t>
      </w:r>
      <w:r w:rsidR="00A95E6A" w:rsidRPr="00105130">
        <w:rPr>
          <w:sz w:val="28"/>
          <w:szCs w:val="28"/>
        </w:rPr>
        <w:t>включен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 xml:space="preserve"> </w:t>
      </w:r>
      <w:r w:rsidR="00012F1D" w:rsidRPr="00105130">
        <w:rPr>
          <w:sz w:val="28"/>
          <w:szCs w:val="28"/>
        </w:rPr>
        <w:t xml:space="preserve">еще </w:t>
      </w:r>
      <w:r w:rsidR="00A97634">
        <w:rPr>
          <w:sz w:val="28"/>
          <w:szCs w:val="28"/>
        </w:rPr>
        <w:t>одна</w:t>
      </w:r>
      <w:r w:rsidR="00A95E6A" w:rsidRPr="00105130">
        <w:rPr>
          <w:sz w:val="28"/>
          <w:szCs w:val="28"/>
        </w:rPr>
        <w:t xml:space="preserve"> подпрограмм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>: «Отлов, транспортировка и содержание безнадзорных домашних животных н</w:t>
      </w:r>
      <w:r w:rsidR="00E21F7B">
        <w:rPr>
          <w:sz w:val="28"/>
          <w:szCs w:val="28"/>
        </w:rPr>
        <w:t>а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508F0" w:rsidRDefault="00A95E6A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lastRenderedPageBreak/>
        <w:t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в пунктах временного содержания.</w:t>
      </w:r>
    </w:p>
    <w:p w:rsidR="00313B07" w:rsidRPr="00105130" w:rsidRDefault="00313B07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жизнедеятельности в Бичурском районе</w:t>
      </w:r>
      <w:r w:rsidR="00674CAD">
        <w:rPr>
          <w:rFonts w:ascii="Times New Roman" w:hAnsi="Times New Roman" w:cs="Times New Roman"/>
          <w:sz w:val="28"/>
          <w:szCs w:val="28"/>
        </w:rPr>
        <w:t>»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410052" w:rsidRPr="00A402E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функционирования системы по отлову и содержанию 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A402E0">
        <w:rPr>
          <w:rFonts w:ascii="Times New Roman" w:hAnsi="Times New Roman" w:cs="Times New Roman"/>
          <w:sz w:val="28"/>
          <w:szCs w:val="28"/>
        </w:rPr>
        <w:t>;</w:t>
      </w:r>
    </w:p>
    <w:p w:rsidR="00B2097C" w:rsidRPr="00105130" w:rsidRDefault="00B2097C" w:rsidP="00833A5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825C8">
        <w:rPr>
          <w:rFonts w:ascii="Times New Roman" w:hAnsi="Times New Roman"/>
          <w:b/>
          <w:sz w:val="28"/>
          <w:szCs w:val="28"/>
        </w:rPr>
        <w:t xml:space="preserve">3. </w:t>
      </w:r>
      <w:r w:rsidRPr="00F825C8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F825C8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</w:t>
      </w:r>
      <w:r w:rsidRPr="00105130">
        <w:rPr>
          <w:rFonts w:ascii="Times New Roman" w:hAnsi="Times New Roman" w:cs="Times New Roman"/>
          <w:sz w:val="28"/>
          <w:szCs w:val="28"/>
        </w:rPr>
        <w:lastRenderedPageBreak/>
        <w:t>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принявших участие в районных конкурсах, связанных с соблюдением правопорядка, ед.</w:t>
      </w:r>
      <w:r w:rsidR="003D6B01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из числа осужденных, прошедших социализацию,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несовершеннолетних, стоящих на учете в органах опеки,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Pr="0014707D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Раскрываемость преступлений, </w:t>
      </w:r>
      <w:proofErr w:type="gramStart"/>
      <w:r>
        <w:rPr>
          <w:rFonts w:ascii="Times New Roman" w:hAnsi="Times New Roman"/>
          <w:sz w:val="28"/>
          <w:szCs w:val="28"/>
        </w:rPr>
        <w:t>%.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="000D0B51">
        <w:rPr>
          <w:rFonts w:ascii="Times New Roman" w:hAnsi="Times New Roman"/>
          <w:bCs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sz w:val="28"/>
          <w:szCs w:val="28"/>
        </w:rPr>
        <w:t>8</w:t>
      </w:r>
      <w:r w:rsidR="000D0B51">
        <w:rPr>
          <w:rFonts w:ascii="Times New Roman" w:hAnsi="Times New Roman"/>
          <w:bCs/>
          <w:sz w:val="28"/>
          <w:szCs w:val="28"/>
        </w:rPr>
        <w:t>)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</w:p>
    <w:p w:rsidR="0073436A" w:rsidRPr="00105130" w:rsidRDefault="0073436A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03699A">
          <w:headerReference w:type="default" r:id="rId8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48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685"/>
        <w:gridCol w:w="115"/>
        <w:gridCol w:w="1151"/>
        <w:gridCol w:w="555"/>
        <w:gridCol w:w="236"/>
        <w:gridCol w:w="596"/>
        <w:gridCol w:w="140"/>
        <w:gridCol w:w="599"/>
        <w:gridCol w:w="22"/>
        <w:gridCol w:w="143"/>
        <w:gridCol w:w="689"/>
        <w:gridCol w:w="16"/>
        <w:gridCol w:w="140"/>
        <w:gridCol w:w="695"/>
        <w:gridCol w:w="6"/>
        <w:gridCol w:w="140"/>
        <w:gridCol w:w="562"/>
        <w:gridCol w:w="9"/>
        <w:gridCol w:w="273"/>
        <w:gridCol w:w="425"/>
        <w:gridCol w:w="276"/>
        <w:gridCol w:w="701"/>
        <w:gridCol w:w="701"/>
        <w:gridCol w:w="16"/>
        <w:gridCol w:w="16"/>
        <w:gridCol w:w="673"/>
        <w:gridCol w:w="326"/>
        <w:gridCol w:w="689"/>
        <w:gridCol w:w="528"/>
      </w:tblGrid>
      <w:tr w:rsidR="00D63F40" w:rsidRPr="00105130" w:rsidTr="00774C26">
        <w:trPr>
          <w:trHeight w:val="979"/>
        </w:trPr>
        <w:tc>
          <w:tcPr>
            <w:tcW w:w="4503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935FC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</w:t>
            </w:r>
            <w:r w:rsidR="00935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105130" w:rsidTr="00774C26">
        <w:trPr>
          <w:trHeight w:val="84"/>
        </w:trPr>
        <w:tc>
          <w:tcPr>
            <w:tcW w:w="1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9E4BCE" w:rsidRDefault="009E4BCE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63F40" w:rsidRPr="00105130">
              <w:rPr>
                <w:rFonts w:ascii="Times New Roman" w:hAnsi="Times New Roman"/>
                <w:bCs/>
                <w:sz w:val="24"/>
                <w:szCs w:val="24"/>
              </w:rPr>
              <w:t>ндикатор</w:t>
            </w:r>
          </w:p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27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7B6256" w:rsidRPr="00105130" w:rsidTr="00774C26">
        <w:trPr>
          <w:trHeight w:val="1015"/>
        </w:trPr>
        <w:tc>
          <w:tcPr>
            <w:tcW w:w="1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69" w:rsidRPr="00105130" w:rsidTr="00774C26">
        <w:trPr>
          <w:trHeight w:val="2316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2C6869" w:rsidRPr="00105130" w:rsidRDefault="002C6869" w:rsidP="002C686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условий, способствующих совершению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и иных правонарушений;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869" w:rsidRPr="002E3C20" w:rsidRDefault="002C6869" w:rsidP="002C68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2C6869" w:rsidRPr="00105130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 У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ровень преступности на 10 тыс. населения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 К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преступлений, </w:t>
            </w:r>
            <w:r w:rsidR="002C6869" w:rsidRPr="000F7B62">
              <w:rPr>
                <w:rFonts w:ascii="Times New Roman" w:hAnsi="Times New Roman"/>
                <w:bCs/>
                <w:sz w:val="24"/>
                <w:szCs w:val="24"/>
              </w:rPr>
              <w:t>связанных с незаконным оборотом наркотиков</w:t>
            </w:r>
          </w:p>
          <w:p w:rsidR="001235DE" w:rsidRDefault="001235DE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E6B0A" w:rsidRDefault="00EE6B0A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CA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235DE" w:rsidRDefault="00A6674E" w:rsidP="00123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54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связанных с соблюдением правопорядка</w:t>
            </w:r>
            <w:r w:rsidR="001235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D060E" w:rsidRDefault="001D060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6674E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13B5F">
              <w:rPr>
                <w:rFonts w:ascii="Times New Roman" w:hAnsi="Times New Roman"/>
                <w:bCs/>
                <w:sz w:val="24"/>
                <w:szCs w:val="24"/>
              </w:rPr>
              <w:t xml:space="preserve"> – К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осужденных, прошедших социализацию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EE6B0A" w:rsidRDefault="00A6674E" w:rsidP="00A6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7D"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 w:rsidR="009B6D19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  <w:p w:rsidR="008D74B9" w:rsidRDefault="0040402B" w:rsidP="00C6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75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6754F" w:rsidRDefault="00C6754F" w:rsidP="00C67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C2" w:rsidRPr="003D4950" w:rsidRDefault="00D075C2" w:rsidP="00D0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80FA9" w:rsidRPr="00472844" w:rsidRDefault="00472844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– Тяжесть последствий при дорожно-транспортных происшествиях в расчете количество погибших на 100 пострадавших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безнадзорных домашних животных, подлежащих отлову</w:t>
            </w:r>
            <w:r w:rsidR="005F6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44CDF" w:rsidRDefault="00E44CD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="008258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2C6869" w:rsidRPr="00105130" w:rsidRDefault="002C6869" w:rsidP="009C1C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164210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8258A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35280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0F10C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Default="00D13B5F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B349E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На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детей, принявших участие в районных конкурсах, связанных с соблюдением правопорядка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осужденных граждан</w:t>
            </w:r>
            <w:r w:rsidR="00B767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прошедших социализацию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органов опеки и попечительства об общем количестве несовершеннолетних, стоящих на учете в органах опеки и попечительства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B76742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раскрытых преступлений из общего числа совершенных преступлений</w:t>
            </w:r>
          </w:p>
          <w:p w:rsidR="00B373A6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2C6869" w:rsidRPr="00C6754F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погибших в ДТП поделенное на </w:t>
            </w:r>
          </w:p>
          <w:p w:rsidR="002C6869" w:rsidRPr="00105130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количество пострадавших и умноженное 100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774C2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 факту выполненных работ по отлову безнадзорных домашних животных, согласно исполнения заключенных контрактов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C6869" w:rsidRPr="00105130" w:rsidTr="00774C26">
        <w:trPr>
          <w:trHeight w:val="29868"/>
        </w:trPr>
        <w:tc>
          <w:tcPr>
            <w:tcW w:w="1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6A0DE0" w:rsidRPr="00D66BEB" w:rsidTr="002C6869">
        <w:trPr>
          <w:trHeight w:val="388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2C6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7B6256" w:rsidRPr="00D66BEB" w:rsidTr="00774C26">
        <w:trPr>
          <w:trHeight w:val="1516"/>
        </w:trPr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7B6256" w:rsidRPr="003D49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E75389" w:rsidRDefault="00DF6884" w:rsidP="00E753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конкурсах, связанных с соблюдением </w:t>
            </w:r>
            <w:r w:rsidRPr="008E22C0">
              <w:rPr>
                <w:rFonts w:ascii="Times New Roman" w:hAnsi="Times New Roman"/>
                <w:sz w:val="24"/>
                <w:szCs w:val="24"/>
              </w:rPr>
              <w:t>правопорядка</w:t>
            </w: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75389" w:rsidRDefault="00DF6884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73CF1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884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числа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5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прошедших социализацию</w:t>
            </w:r>
            <w:r w:rsidR="00E7538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Pr="003D4950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700876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700876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148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70B89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47EB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0402B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145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70B89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140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0B349E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139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B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A40A52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Default="00BA2C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F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11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A0DE0" w:rsidRPr="00D66BEB" w:rsidTr="002C6869">
        <w:trPr>
          <w:gridAfter w:val="1"/>
          <w:wAfter w:w="170" w:type="pct"/>
          <w:trHeight w:val="413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«Повышение уровня безопасности дорожного движения в Бичурском районе»</w:t>
            </w:r>
          </w:p>
        </w:tc>
      </w:tr>
      <w:tr w:rsidR="007B6256" w:rsidRPr="00D66BEB" w:rsidTr="00774C26">
        <w:trPr>
          <w:trHeight w:val="1127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B6256" w:rsidRPr="003D4950" w:rsidRDefault="007B6256" w:rsidP="002C68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Pr="003D4950" w:rsidRDefault="000572E8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Тяжесть 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C4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</w:tr>
      <w:tr w:rsidR="0017779E" w:rsidRPr="00656804" w:rsidTr="0017779E">
        <w:trPr>
          <w:gridAfter w:val="1"/>
          <w:wAfter w:w="170" w:type="pct"/>
          <w:trHeight w:val="245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E" w:rsidRPr="00181350" w:rsidRDefault="0017779E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6256" w:rsidRPr="00D66BEB" w:rsidTr="00774C26">
        <w:trPr>
          <w:trHeight w:val="554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7B6256" w:rsidRPr="0078701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7B6256" w:rsidRPr="001C5E46" w:rsidRDefault="00B5354A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7802D0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7B6256" w:rsidRPr="001C5E46" w:rsidRDefault="007B6256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</w:tr>
    </w:tbl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6A0DE0" w:rsidRDefault="00D16403" w:rsidP="000C12CF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Cs/>
          <w:sz w:val="28"/>
          <w:szCs w:val="28"/>
        </w:rPr>
      </w:pPr>
      <w:r w:rsidRPr="006A0DE0">
        <w:rPr>
          <w:rFonts w:ascii="Times New Roman" w:hAnsi="Times New Roman"/>
          <w:bCs/>
          <w:sz w:val="28"/>
          <w:szCs w:val="28"/>
        </w:rPr>
        <w:t xml:space="preserve">Ресурсное </w:t>
      </w:r>
      <w:r w:rsidR="006A0DE0" w:rsidRPr="006A0DE0">
        <w:rPr>
          <w:rFonts w:ascii="Times New Roman" w:hAnsi="Times New Roman"/>
          <w:bCs/>
          <w:sz w:val="28"/>
          <w:szCs w:val="28"/>
        </w:rPr>
        <w:t>обеспечение муниципальной программы «</w:t>
      </w:r>
      <w:r w:rsidR="006A0DE0" w:rsidRPr="006A0DE0">
        <w:rPr>
          <w:rFonts w:ascii="Times New Roman" w:hAnsi="Times New Roman"/>
          <w:sz w:val="28"/>
          <w:szCs w:val="26"/>
        </w:rPr>
        <w:t xml:space="preserve">Безопасность жизнедеятельности в </w:t>
      </w:r>
      <w:proofErr w:type="spellStart"/>
      <w:r w:rsidR="006A0DE0" w:rsidRPr="006A0DE0">
        <w:rPr>
          <w:rFonts w:ascii="Times New Roman" w:hAnsi="Times New Roman"/>
          <w:sz w:val="28"/>
          <w:szCs w:val="26"/>
        </w:rPr>
        <w:t>Бичурском</w:t>
      </w:r>
      <w:proofErr w:type="spellEnd"/>
      <w:r w:rsidR="006A0DE0" w:rsidRPr="006A0DE0">
        <w:rPr>
          <w:rFonts w:ascii="Times New Roman" w:hAnsi="Times New Roman"/>
          <w:sz w:val="28"/>
          <w:szCs w:val="26"/>
        </w:rPr>
        <w:t xml:space="preserve"> районе</w:t>
      </w:r>
      <w:r w:rsidR="006A0DE0" w:rsidRPr="006A0DE0">
        <w:rPr>
          <w:rFonts w:ascii="Times New Roman" w:hAnsi="Times New Roman"/>
          <w:sz w:val="28"/>
          <w:szCs w:val="28"/>
        </w:rPr>
        <w:t>»</w:t>
      </w:r>
      <w:r w:rsidR="006A0DE0" w:rsidRPr="006A0DE0">
        <w:rPr>
          <w:rFonts w:ascii="Times New Roman" w:hAnsi="Times New Roman"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843"/>
        <w:gridCol w:w="992"/>
        <w:gridCol w:w="992"/>
        <w:gridCol w:w="851"/>
        <w:gridCol w:w="992"/>
        <w:gridCol w:w="992"/>
        <w:gridCol w:w="992"/>
        <w:gridCol w:w="993"/>
        <w:gridCol w:w="992"/>
        <w:gridCol w:w="1134"/>
      </w:tblGrid>
      <w:tr w:rsidR="003D4950" w:rsidRPr="00D66BEB" w:rsidTr="0067237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CA4909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AA5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672378" w:rsidRPr="00D66BEB" w:rsidTr="00CA4909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E11F8" w:rsidRDefault="00672378" w:rsidP="000D1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4E11F8" w:rsidRDefault="00672378" w:rsidP="005E7D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«Безопасность жизнедеятельности в 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Бичурском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F113E1" w:rsidRDefault="00672378" w:rsidP="000D1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2A7A2F" w:rsidRDefault="000B326C" w:rsidP="000D198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2A7A2F" w:rsidRDefault="000B326C" w:rsidP="000D198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72378" w:rsidRPr="00D66BEB" w:rsidTr="00CA4909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F113E1" w:rsidRDefault="0067237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72378" w:rsidRPr="00D66BEB" w:rsidTr="00CA4909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0D1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0D1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F113E1" w:rsidRDefault="00672378" w:rsidP="000D1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2A7A2F" w:rsidRDefault="000B326C" w:rsidP="000B32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2A7A2F" w:rsidRDefault="000B326C" w:rsidP="000D198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0D198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72378" w:rsidRPr="00D66BEB" w:rsidTr="00CA4909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Pr="00F113E1" w:rsidRDefault="0067237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2A7A2F" w:rsidRDefault="00672378" w:rsidP="00325C57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2A7A2F" w:rsidRDefault="00672378" w:rsidP="00325C57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2A7A2F" w:rsidRDefault="00672378" w:rsidP="00325C57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2A7A2F" w:rsidRDefault="00672378" w:rsidP="00325C57">
            <w:pPr>
              <w:jc w:val="center"/>
            </w:pPr>
            <w:r w:rsidRPr="002A7A2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325C57">
            <w:pPr>
              <w:jc w:val="center"/>
            </w:pPr>
            <w:r w:rsidRPr="002A7A2F">
              <w:t>0*</w:t>
            </w:r>
          </w:p>
        </w:tc>
      </w:tr>
      <w:tr w:rsidR="00672378" w:rsidRPr="00D66BEB" w:rsidTr="00CA4909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672378" w:rsidRPr="00F113E1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D41631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25C57" w:rsidRPr="00D66BEB" w:rsidTr="00CA4909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F113E1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CA4909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25C57" w:rsidRPr="00D66BEB" w:rsidTr="00CA4909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F113E1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25C57" w:rsidRPr="00D66BEB" w:rsidTr="00CA4909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F113E1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CA4909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CA4909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CA4909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CA4909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CA4909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D41631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7857D8" w:rsidRPr="00D66BEB" w:rsidTr="00CA4909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D8" w:rsidRPr="00F113E1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D8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 xml:space="preserve">безнадзорных домашних животных в </w:t>
            </w:r>
          </w:p>
          <w:p w:rsidR="007857D8" w:rsidRPr="008540F8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/>
              </w:rPr>
              <w:t>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2B7634" w:rsidRDefault="000B326C" w:rsidP="007575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2B7634" w:rsidRDefault="000B326C" w:rsidP="007575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CA4909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CA4909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7575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2B7634" w:rsidRDefault="000B326C" w:rsidP="007575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2B7634" w:rsidRDefault="000B326C" w:rsidP="007575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75750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CA4909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CA4909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D41631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8"/>
      <w:bookmarkEnd w:id="1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</w:t>
            </w:r>
            <w:r w:rsidR="005E7D1D">
              <w:rPr>
                <w:rFonts w:ascii="Times New Roman" w:hAnsi="Times New Roman"/>
                <w:sz w:val="26"/>
                <w:szCs w:val="26"/>
              </w:rPr>
              <w:t>»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proofErr w:type="gramStart"/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A025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ектора</w:t>
            </w:r>
            <w:proofErr w:type="gramEnd"/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РУО 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2" w:name="Par638"/>
      <w:bookmarkEnd w:id="2"/>
    </w:p>
    <w:p w:rsidR="00A025D5" w:rsidRPr="00CC4634" w:rsidRDefault="00A71BBD" w:rsidP="000C12CF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3" w:name="Par652"/>
      <w:bookmarkEnd w:id="3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025D5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</w:t>
      </w:r>
      <w:r w:rsidR="005E7D1D">
        <w:rPr>
          <w:rFonts w:ascii="Times New Roman" w:hAnsi="Times New Roman"/>
          <w:sz w:val="26"/>
          <w:szCs w:val="26"/>
        </w:rPr>
        <w:t>»</w:t>
      </w:r>
      <w:r w:rsidR="00D875D9">
        <w:rPr>
          <w:rFonts w:ascii="Times New Roman" w:hAnsi="Times New Roman"/>
          <w:sz w:val="26"/>
          <w:szCs w:val="26"/>
        </w:rPr>
        <w:t>.</w:t>
      </w:r>
    </w:p>
    <w:p w:rsidR="009337F4" w:rsidRPr="00CC4634" w:rsidRDefault="009337F4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111"/>
        <w:gridCol w:w="9"/>
        <w:gridCol w:w="1834"/>
        <w:gridCol w:w="9"/>
        <w:gridCol w:w="3819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3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 работ для граждан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трудности в поиске работы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условно осужденных  и осужденных  к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37722A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Default="0037722A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раскрываемости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CC4634" w:rsidRDefault="0037722A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не раскрытых преступлений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3. </w:t>
            </w:r>
            <w:r w:rsidRPr="002716A0">
              <w:rPr>
                <w:rFonts w:ascii="Times New Roman" w:hAnsi="Times New Roman"/>
                <w:b/>
                <w:sz w:val="26"/>
                <w:szCs w:val="26"/>
              </w:rPr>
              <w:t>«Отлов, транспортировка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</w:tbl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708"/>
        <w:gridCol w:w="7701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целевого индикатора (показателя </w:t>
      </w:r>
      <w:r w:rsidRPr="00105130">
        <w:rPr>
          <w:rFonts w:ascii="Times New Roman" w:hAnsi="Times New Roman" w:cs="Times New Roman"/>
          <w:sz w:val="28"/>
          <w:szCs w:val="28"/>
        </w:rPr>
        <w:lastRenderedPageBreak/>
        <w:t>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961"/>
        <w:gridCol w:w="3490"/>
        <w:gridCol w:w="3100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Pr="00CC4634" w:rsidRDefault="008E530B" w:rsidP="00F14527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8E530B" w:rsidRPr="00CC4634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7F6589" w:rsidRDefault="007F6589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CC4634" w:rsidRDefault="00CC4634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5E7D1D" w:rsidRDefault="005E7D1D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656BB0" w:rsidRPr="00656BB0" w:rsidRDefault="005E7D1D" w:rsidP="00F1185B">
      <w:pPr>
        <w:pStyle w:val="ConsPlusNormal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276"/>
        <w:gridCol w:w="1134"/>
        <w:gridCol w:w="1418"/>
        <w:gridCol w:w="1134"/>
        <w:gridCol w:w="938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proofErr w:type="gramEnd"/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D164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</w:t>
            </w:r>
            <w:r w:rsidR="00313B07">
              <w:rPr>
                <w:rFonts w:ascii="Times New Roman" w:hAnsi="Times New Roman"/>
                <w:sz w:val="26"/>
                <w:szCs w:val="26"/>
              </w:rPr>
              <w:t xml:space="preserve"> и связанной с ней преступности.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еступности на 10 тыс. </w:t>
            </w:r>
            <w:proofErr w:type="gramStart"/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proofErr w:type="gramEnd"/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детей, принявших участие в районных конкурсах, связанных с соблюдением правопорядка,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из числа осужденных, прошедших социализацию,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несовершеннолетних, стоящих на учете в органах опеки, ед.</w:t>
            </w:r>
          </w:p>
          <w:p w:rsidR="00AA2352" w:rsidRPr="00213129" w:rsidRDefault="00AA2352" w:rsidP="0022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-Раскрываемость преступлений, %.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E5037" w:rsidRDefault="00FE5037" w:rsidP="00FE50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F060E0" w:rsidRPr="00797F88" w:rsidRDefault="00FE5037" w:rsidP="00FE50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1185B" w:rsidRPr="00797F88" w:rsidTr="009F374E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F1185B" w:rsidRPr="00797F88" w:rsidTr="009F374E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F1185B" w:rsidRPr="00BB70D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1185B" w:rsidRPr="00BB70D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1185B" w:rsidRPr="00BB70D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1185B" w:rsidRPr="00BB70D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F1185B" w:rsidRPr="00BB70D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CA710B" w:rsidRPr="00261924" w:rsidRDefault="00CA710B" w:rsidP="000C12CF">
      <w:pPr>
        <w:pStyle w:val="ConsPlusNormal"/>
        <w:widowControl/>
        <w:numPr>
          <w:ilvl w:val="0"/>
          <w:numId w:val="22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101194">
        <w:rPr>
          <w:rFonts w:ascii="Times New Roman" w:hAnsi="Times New Roman"/>
          <w:b/>
          <w:sz w:val="26"/>
          <w:szCs w:val="26"/>
        </w:rPr>
        <w:t>п</w:t>
      </w:r>
      <w:r w:rsidR="003E4C8E">
        <w:rPr>
          <w:rFonts w:ascii="Times New Roman" w:hAnsi="Times New Roman"/>
          <w:b/>
          <w:sz w:val="26"/>
          <w:szCs w:val="26"/>
        </w:rPr>
        <w:t>од</w:t>
      </w:r>
      <w:r w:rsidR="003E4C8E" w:rsidRPr="00261924">
        <w:rPr>
          <w:rFonts w:ascii="Times New Roman" w:hAnsi="Times New Roman"/>
          <w:b/>
          <w:sz w:val="26"/>
          <w:szCs w:val="26"/>
        </w:rPr>
        <w:t>программы</w:t>
      </w:r>
      <w:r w:rsidR="003E4C8E">
        <w:rPr>
          <w:rFonts w:ascii="Times New Roman" w:hAnsi="Times New Roman"/>
          <w:b/>
          <w:sz w:val="26"/>
          <w:szCs w:val="26"/>
        </w:rPr>
        <w:t xml:space="preserve"> </w:t>
      </w:r>
    </w:p>
    <w:p w:rsidR="008139F4" w:rsidRPr="00CA710B" w:rsidRDefault="008139F4" w:rsidP="00CA710B">
      <w:pPr>
        <w:pStyle w:val="ConsPlusNormal"/>
        <w:spacing w:line="276" w:lineRule="auto"/>
        <w:outlineLvl w:val="1"/>
        <w:rPr>
          <w:rFonts w:ascii="Times New Roman" w:hAnsi="Times New Roman"/>
          <w:sz w:val="16"/>
          <w:szCs w:val="16"/>
        </w:rPr>
      </w:pPr>
    </w:p>
    <w:p w:rsidR="00602CF6" w:rsidRPr="009C6889" w:rsidRDefault="00481941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текущего анализа оперативной обстановки на территории Бичурского района за 9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года оперативная обстановка на территории Бичурского района характеризуется 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ростом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общего количества зарегистрированных преступлений на </w:t>
      </w:r>
      <w:r>
        <w:rPr>
          <w:rFonts w:ascii="Times New Roman" w:hAnsi="Times New Roman"/>
          <w:color w:val="000000"/>
          <w:sz w:val="28"/>
          <w:szCs w:val="28"/>
        </w:rPr>
        <w:t>8,3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% (с </w:t>
      </w:r>
      <w:r>
        <w:rPr>
          <w:rFonts w:ascii="Times New Roman" w:hAnsi="Times New Roman"/>
          <w:color w:val="000000"/>
          <w:sz w:val="28"/>
          <w:szCs w:val="28"/>
        </w:rPr>
        <w:t>252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273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A75">
        <w:rPr>
          <w:rFonts w:ascii="Times New Roman" w:hAnsi="Times New Roman"/>
          <w:color w:val="000000"/>
          <w:sz w:val="28"/>
          <w:szCs w:val="28"/>
        </w:rPr>
        <w:t xml:space="preserve">Зарегистрировано </w:t>
      </w:r>
      <w:r w:rsidR="003F0104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35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преступлений, предварительное следствие по которым </w:t>
      </w:r>
      <w:r w:rsidR="00D83787">
        <w:rPr>
          <w:rFonts w:ascii="Times New Roman" w:hAnsi="Times New Roman"/>
          <w:color w:val="000000"/>
          <w:sz w:val="28"/>
          <w:szCs w:val="28"/>
        </w:rPr>
        <w:t>обязательно, что составляет 51,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7% от всех зарегистрированных преступлений, и </w:t>
      </w:r>
      <w:r w:rsidR="00214A75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38</w:t>
      </w:r>
      <w:r w:rsidR="00214A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A75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="00003092">
        <w:rPr>
          <w:rFonts w:ascii="Times New Roman" w:hAnsi="Times New Roman"/>
          <w:color w:val="000000"/>
          <w:sz w:val="28"/>
          <w:szCs w:val="28"/>
        </w:rPr>
        <w:t>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предварительно</w:t>
      </w:r>
      <w:r w:rsidR="0000309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14A75">
        <w:rPr>
          <w:rFonts w:ascii="Times New Roman" w:hAnsi="Times New Roman"/>
          <w:color w:val="000000"/>
          <w:sz w:val="28"/>
          <w:szCs w:val="28"/>
        </w:rPr>
        <w:t>следствие по которым не обязательно.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отчетном периоде общий массив зарегистрированных тяжких и особо тяжких преступлений </w:t>
      </w:r>
      <w:r w:rsidR="00C71F54">
        <w:rPr>
          <w:rFonts w:ascii="Times New Roman" w:hAnsi="Times New Roman"/>
          <w:color w:val="000000"/>
          <w:sz w:val="28"/>
          <w:szCs w:val="28"/>
        </w:rPr>
        <w:t>увеличился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71F54">
        <w:rPr>
          <w:rFonts w:ascii="Times New Roman" w:hAnsi="Times New Roman"/>
          <w:color w:val="000000"/>
          <w:sz w:val="28"/>
          <w:szCs w:val="28"/>
        </w:rPr>
        <w:t>3</w:t>
      </w:r>
      <w:r w:rsidRPr="009C6889">
        <w:rPr>
          <w:rFonts w:ascii="Times New Roman" w:hAnsi="Times New Roman"/>
          <w:color w:val="000000"/>
          <w:sz w:val="28"/>
          <w:szCs w:val="28"/>
        </w:rPr>
        <w:t>% (с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67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71F54">
        <w:rPr>
          <w:rFonts w:ascii="Times New Roman" w:hAnsi="Times New Roman"/>
          <w:color w:val="000000"/>
          <w:sz w:val="28"/>
          <w:szCs w:val="28"/>
        </w:rPr>
        <w:t>69</w:t>
      </w:r>
      <w:r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структуре зарегистрированных преступлений наибольшую долю составили преступления, связа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нные с кражами чужого имущества составил </w:t>
      </w:r>
      <w:r w:rsidR="00C71F54">
        <w:rPr>
          <w:rFonts w:ascii="Times New Roman" w:hAnsi="Times New Roman"/>
          <w:color w:val="000000"/>
          <w:sz w:val="28"/>
          <w:szCs w:val="28"/>
        </w:rPr>
        <w:t>24,5</w:t>
      </w:r>
      <w:r w:rsidR="0068469C">
        <w:rPr>
          <w:rFonts w:ascii="Times New Roman" w:hAnsi="Times New Roman"/>
          <w:color w:val="000000"/>
          <w:sz w:val="28"/>
          <w:szCs w:val="28"/>
        </w:rPr>
        <w:t>%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или 67 преступлений</w:t>
      </w:r>
      <w:r w:rsidR="0068469C">
        <w:rPr>
          <w:rFonts w:ascii="Times New Roman" w:hAnsi="Times New Roman"/>
          <w:color w:val="000000"/>
          <w:sz w:val="28"/>
          <w:szCs w:val="28"/>
        </w:rPr>
        <w:t>,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далее 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C6889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68469C">
        <w:rPr>
          <w:rFonts w:ascii="Times New Roman" w:hAnsi="Times New Roman"/>
          <w:color w:val="000000"/>
          <w:sz w:val="28"/>
          <w:szCs w:val="28"/>
        </w:rPr>
        <w:t>ям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квалифицируемые по ст. 112,115,116,117,119 и ч. 1 ст. 213 УК РФ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17</w:t>
      </w:r>
      <w:r w:rsidR="00320E7D">
        <w:rPr>
          <w:rFonts w:ascii="Times New Roman" w:hAnsi="Times New Roman"/>
          <w:color w:val="000000"/>
          <w:sz w:val="28"/>
          <w:szCs w:val="28"/>
        </w:rPr>
        <w:t>,6</w:t>
      </w:r>
      <w:r w:rsidR="00C71F54">
        <w:rPr>
          <w:rFonts w:ascii="Times New Roman" w:hAnsi="Times New Roman"/>
          <w:color w:val="000000"/>
          <w:sz w:val="28"/>
          <w:szCs w:val="28"/>
        </w:rPr>
        <w:t>% 48 преступлений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незаконным оборотом леса и </w:t>
      </w:r>
      <w:proofErr w:type="spellStart"/>
      <w:r w:rsidR="000D1E27">
        <w:rPr>
          <w:rFonts w:ascii="Times New Roman" w:hAnsi="Times New Roman"/>
          <w:color w:val="000000"/>
          <w:sz w:val="28"/>
          <w:szCs w:val="28"/>
        </w:rPr>
        <w:t>лесо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>-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продуктов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9,9% или 27 преступлений,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преступления, связанные с незаконным оборотом наркотических средств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составили 8,8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24 преступления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незаконным оборотом оружия и боеприпасов </w:t>
      </w:r>
      <w:r w:rsidR="00C71F54">
        <w:rPr>
          <w:rFonts w:ascii="Times New Roman" w:hAnsi="Times New Roman"/>
          <w:color w:val="000000"/>
          <w:sz w:val="28"/>
          <w:szCs w:val="28"/>
        </w:rPr>
        <w:t>4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11 преступлений</w:t>
      </w:r>
      <w:r w:rsidR="003F0104">
        <w:rPr>
          <w:rFonts w:ascii="Times New Roman" w:hAnsi="Times New Roman"/>
          <w:color w:val="000000"/>
          <w:sz w:val="28"/>
          <w:szCs w:val="28"/>
        </w:rPr>
        <w:t>.</w:t>
      </w:r>
    </w:p>
    <w:p w:rsidR="004F1D76" w:rsidRDefault="00C71F54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Совокупная доля тяжких и особо тяжких преступлений против личности составляет 1,8% или 5 преступлений. В целом доля тяжких и особо тяжких преступлений составляет 25,3%.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положительный момент необходимо отметить, что за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9C6889">
        <w:rPr>
          <w:rFonts w:ascii="Times New Roman" w:hAnsi="Times New Roman"/>
          <w:color w:val="000000"/>
          <w:sz w:val="28"/>
          <w:szCs w:val="28"/>
        </w:rPr>
        <w:t>месяцев 20</w:t>
      </w:r>
      <w:r w:rsidR="004F1D76">
        <w:rPr>
          <w:rFonts w:ascii="Times New Roman" w:hAnsi="Times New Roman"/>
          <w:color w:val="000000"/>
          <w:sz w:val="28"/>
          <w:szCs w:val="28"/>
        </w:rPr>
        <w:t>2</w:t>
      </w:r>
      <w:r w:rsidR="00C71F54">
        <w:rPr>
          <w:rFonts w:ascii="Times New Roman" w:hAnsi="Times New Roman"/>
          <w:color w:val="000000"/>
          <w:sz w:val="28"/>
          <w:szCs w:val="28"/>
        </w:rPr>
        <w:t>1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года преступлений террористического характера и экстремисткой направленности не зарегистрировано.</w:t>
      </w:r>
    </w:p>
    <w:p w:rsidR="00D52FF3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В отчетном периоде 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связи с опасной эпидемиологической обстановкой, 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практика привлечения к охране общественного порядка членов добровольных народных дружин (ДНД)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была приостановлена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 По состоянию на 01.0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9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на территории Бичурского района функционирует 15 ДНД, в которых состоит 6</w:t>
      </w:r>
      <w:r w:rsidR="0062146B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членов. 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86B03">
        <w:rPr>
          <w:rFonts w:ascii="Times New Roman" w:hAnsi="Times New Roman"/>
          <w:color w:val="000000"/>
          <w:sz w:val="28"/>
          <w:szCs w:val="28"/>
        </w:rPr>
        <w:t>9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20</w:t>
      </w:r>
      <w:r w:rsidR="0062146B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 года в результате проводимых отработок мест 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особого внимания в ОМВД доставлено (с учетом фактов повторного доставления) </w:t>
      </w:r>
      <w:r w:rsidR="00AB1F10" w:rsidRPr="002A058E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31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 правонарушителей и иных лиц, представляющих оперативный интерес, в том числе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- за совершение административных правонарушений – </w:t>
      </w:r>
      <w:r w:rsidR="009E4582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16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6889">
        <w:rPr>
          <w:rFonts w:ascii="Times New Roman" w:hAnsi="Times New Roman"/>
          <w:bCs/>
          <w:spacing w:val="4"/>
          <w:sz w:val="28"/>
          <w:szCs w:val="28"/>
        </w:rPr>
        <w:t xml:space="preserve">- </w:t>
      </w:r>
      <w:r w:rsidR="006F4DCF">
        <w:rPr>
          <w:rFonts w:ascii="Times New Roman" w:hAnsi="Times New Roman"/>
          <w:spacing w:val="-4"/>
          <w:sz w:val="28"/>
          <w:szCs w:val="28"/>
        </w:rPr>
        <w:t xml:space="preserve">по ориентировкам – </w:t>
      </w:r>
      <w:r w:rsidR="00786B03">
        <w:rPr>
          <w:rFonts w:ascii="Times New Roman" w:hAnsi="Times New Roman"/>
          <w:spacing w:val="-4"/>
          <w:sz w:val="28"/>
          <w:szCs w:val="28"/>
        </w:rPr>
        <w:t>15</w:t>
      </w:r>
      <w:r w:rsidRPr="009C6889">
        <w:rPr>
          <w:rFonts w:ascii="Times New Roman" w:hAnsi="Times New Roman"/>
          <w:spacing w:val="-4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6"/>
          <w:sz w:val="28"/>
          <w:szCs w:val="28"/>
        </w:rPr>
        <w:t xml:space="preserve">состоящих </w:t>
      </w:r>
      <w:r w:rsidR="00786B03">
        <w:rPr>
          <w:rFonts w:ascii="Times New Roman" w:hAnsi="Times New Roman"/>
          <w:spacing w:val="-6"/>
          <w:sz w:val="28"/>
          <w:szCs w:val="28"/>
        </w:rPr>
        <w:t>на административном надзоре – 16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формально подпадающих </w:t>
      </w:r>
      <w:r w:rsidR="006F4DCF">
        <w:rPr>
          <w:rFonts w:ascii="Times New Roman" w:hAnsi="Times New Roman"/>
          <w:spacing w:val="-6"/>
          <w:sz w:val="28"/>
          <w:szCs w:val="28"/>
        </w:rPr>
        <w:t xml:space="preserve">под административный надзор – </w:t>
      </w:r>
      <w:r w:rsidR="00786B03">
        <w:rPr>
          <w:rFonts w:ascii="Times New Roman" w:hAnsi="Times New Roman"/>
          <w:spacing w:val="-6"/>
          <w:sz w:val="28"/>
          <w:szCs w:val="28"/>
        </w:rPr>
        <w:t>1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 xml:space="preserve">условно-осужденных лиц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иностранцев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доставленными оформлено 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216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административных протокола, поставлено лиц: на фотовидеоучет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8, на дактоучет – 45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06A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>перативно-</w:t>
      </w:r>
      <w:r w:rsidR="006F4DCF"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значимая информация получена в </w:t>
      </w:r>
      <w:r w:rsidR="00786B03">
        <w:rPr>
          <w:rFonts w:ascii="Times New Roman" w:hAnsi="Times New Roman"/>
          <w:color w:val="000000"/>
          <w:spacing w:val="-6"/>
          <w:sz w:val="28"/>
          <w:szCs w:val="28"/>
        </w:rPr>
        <w:t>30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 случаях, в том 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16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>, сотрудниками ОУР – 1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>. По п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олученной информации раскрыто 1</w:t>
      </w:r>
      <w:r w:rsidR="00D16403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преступление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786B03" w:rsidRPr="00F30AC0" w:rsidRDefault="00786B03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смотря на проведённые мероприятия не удалось сдержать положительную динамику снижения роста количества преступлений совершенных в общественных местах. Так по итогам 9 месяцев 2021 </w:t>
      </w:r>
      <w:r w:rsidR="00FE22E6">
        <w:rPr>
          <w:rFonts w:ascii="Times New Roman" w:hAnsi="Times New Roman"/>
          <w:color w:val="000000"/>
          <w:sz w:val="28"/>
          <w:szCs w:val="28"/>
        </w:rPr>
        <w:t>года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</w:t>
      </w:r>
      <w:r w:rsidR="00FE22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совершенных в общественных местах увеличилось на 10%. </w:t>
      </w:r>
      <w:r w:rsidR="00FE22E6">
        <w:rPr>
          <w:rFonts w:ascii="Times New Roman" w:hAnsi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2E6">
        <w:rPr>
          <w:rFonts w:ascii="Times New Roman" w:hAnsi="Times New Roman"/>
          <w:color w:val="000000"/>
          <w:sz w:val="28"/>
          <w:szCs w:val="28"/>
        </w:rPr>
        <w:t>проведённый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 </w:t>
      </w:r>
      <w:r w:rsidR="00FE22E6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оказался не достаточным и не позволил добиться положительных результатов по недопущению роста </w:t>
      </w:r>
      <w:r w:rsidR="00FE22E6">
        <w:rPr>
          <w:rFonts w:ascii="Times New Roman" w:hAnsi="Times New Roman"/>
          <w:color w:val="000000"/>
          <w:sz w:val="28"/>
          <w:szCs w:val="28"/>
        </w:rPr>
        <w:t>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преступлений, совершенных непосредственно на улицах, площадках, </w:t>
      </w:r>
      <w:r w:rsidR="00FE22E6">
        <w:rPr>
          <w:rFonts w:ascii="Times New Roman" w:hAnsi="Times New Roman"/>
          <w:color w:val="000000"/>
          <w:sz w:val="28"/>
          <w:szCs w:val="28"/>
        </w:rPr>
        <w:t>парках</w:t>
      </w:r>
      <w:r>
        <w:rPr>
          <w:rFonts w:ascii="Times New Roman" w:hAnsi="Times New Roman"/>
          <w:color w:val="000000"/>
          <w:sz w:val="28"/>
          <w:szCs w:val="28"/>
        </w:rPr>
        <w:t xml:space="preserve">. Удельный вес уличных преступлений увеличился на 0,9% </w:t>
      </w:r>
    </w:p>
    <w:p w:rsidR="00602CF6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8C1">
        <w:rPr>
          <w:rFonts w:ascii="Times New Roman" w:hAnsi="Times New Roman"/>
          <w:sz w:val="28"/>
          <w:szCs w:val="28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данному направлению деятельности.</w:t>
      </w: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Pr="009C6889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527" w:rsidRPr="009C6889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213129" w:rsidRPr="009C6889" w:rsidRDefault="006A3828" w:rsidP="006A3828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D5798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  <w:r w:rsidR="003D5798">
        <w:rPr>
          <w:rFonts w:ascii="Times New Roman" w:hAnsi="Times New Roman"/>
          <w:b/>
          <w:sz w:val="28"/>
          <w:szCs w:val="28"/>
        </w:rPr>
        <w:t xml:space="preserve"> </w:t>
      </w:r>
    </w:p>
    <w:p w:rsidR="00F14527" w:rsidRPr="009C6889" w:rsidRDefault="00F14527" w:rsidP="00F14527">
      <w:pPr>
        <w:pStyle w:val="ConsPlusNormal"/>
        <w:spacing w:line="276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F11D1" w:rsidRPr="009C6889" w:rsidRDefault="009D43A3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целям п</w:t>
      </w:r>
      <w:r w:rsidR="00C743F4" w:rsidRPr="009C6889">
        <w:rPr>
          <w:rFonts w:ascii="Times New Roman" w:hAnsi="Times New Roman"/>
          <w:sz w:val="28"/>
          <w:szCs w:val="28"/>
        </w:rPr>
        <w:t>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0C12CF">
      <w:pPr>
        <w:pStyle w:val="ConsPlusNormal"/>
        <w:widowControl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D5798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Ind w:w="2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7928F2" w:rsidRPr="00213129" w:rsidTr="00057A26">
        <w:tc>
          <w:tcPr>
            <w:tcW w:w="15134" w:type="dxa"/>
            <w:gridSpan w:val="13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057A26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930" w:type="dxa"/>
            <w:gridSpan w:val="9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B6256" w:rsidTr="00057A26">
        <w:trPr>
          <w:trHeight w:val="426"/>
        </w:trPr>
        <w:tc>
          <w:tcPr>
            <w:tcW w:w="594" w:type="dxa"/>
            <w:vMerge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B6256" w:rsidRPr="004874F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6256" w:rsidRPr="009723C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256" w:rsidTr="00057A26">
        <w:tc>
          <w:tcPr>
            <w:tcW w:w="594" w:type="dxa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6A3828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DA7BE4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256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</w:p>
          <w:p w:rsidR="004E4B19" w:rsidRDefault="00122331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4E4B19" w:rsidRDefault="004E4B19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B19" w:rsidRPr="003D4950" w:rsidRDefault="004E4B19" w:rsidP="004E4B1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BB6759" w:rsidRDefault="004E4B19" w:rsidP="00BB6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детей, принявших участие в районных конкурсах, связанных с соблюдением правопорядка</w:t>
            </w:r>
            <w:r w:rsidR="00BB6759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36B" w:rsidRPr="003D4950" w:rsidRDefault="009E536B" w:rsidP="009E536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553CE" w:rsidRDefault="004E4B19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536B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осужденных, прошедших социализацию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1553CE" w:rsidRDefault="001553CE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Pr="00D651C6" w:rsidRDefault="00DB3A05" w:rsidP="00DB3A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C7EFC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5 –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297B96" w:rsidRPr="003D4950" w:rsidRDefault="00297B96" w:rsidP="00297B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297B96" w:rsidRDefault="00297B96" w:rsidP="00297B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1553CE" w:rsidRPr="003D4950" w:rsidRDefault="001553CE" w:rsidP="00A60FB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6256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B359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Pr="00D66BEB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7B6256" w:rsidRDefault="00473A68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70</w:t>
            </w:r>
          </w:p>
        </w:tc>
        <w:tc>
          <w:tcPr>
            <w:tcW w:w="850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122331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122331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73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P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E4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003092" w:rsidRDefault="003A100D" w:rsidP="00D8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3A10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308EA" w:rsidRPr="003E4C8E" w:rsidRDefault="003D5798" w:rsidP="000C12CF">
      <w:pPr>
        <w:pStyle w:val="ConsPlusNormal"/>
        <w:numPr>
          <w:ilvl w:val="0"/>
          <w:numId w:val="1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>одпрограммы 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843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C640B9" w:rsidRPr="00D66BEB" w:rsidTr="005E0C3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5E0C3D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74765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D651C6" w:rsidRPr="00D66BEB" w:rsidTr="005E0C3D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5E0C3D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E0C3D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5E0C3D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66BEB" w:rsidTr="005E0C3D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 1.1</w:t>
            </w:r>
            <w:proofErr w:type="gramEnd"/>
          </w:p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5E0C3D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E0C3D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E0C3D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5E0C3D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C70CAD" w:rsidRPr="00D66BEB" w:rsidTr="005E0C3D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F113E1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F113E1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B92582" w:rsidRDefault="00C70CA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B92582" w:rsidRDefault="00C70CA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B92582" w:rsidRDefault="00C70CA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5E0C3D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B92582" w:rsidRDefault="00C70CA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B92582" w:rsidRDefault="00C70CA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B92582" w:rsidRDefault="00C70CA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B92582" w:rsidRDefault="00C70CA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B92582" w:rsidRDefault="00C70CA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B92582" w:rsidRDefault="00C70CA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5E0C3D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F2E9D" w:rsidTr="005E0C3D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32B0D" w:rsidRPr="00DF2E9D" w:rsidTr="00CA4909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760DBB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финансирование проведения общественных работ для </w:t>
            </w: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  испытывающих  трудности в поиске работы  условно осужденных  и осужденных  к исправительным работам, а также социализация и ресоциализация осужденных состоящих на учете в уголовно-исполнительных инспекциях.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CA4909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CA4909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CA4909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CA4909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5E0C3D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5E0C3D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147F2E" w:rsidRPr="00DF2E9D" w:rsidTr="005E0C3D">
        <w:trPr>
          <w:trHeight w:val="1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7B3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Установка и ремонт камер  наружного видео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E0C3D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C0277">
          <w:type w:val="continuous"/>
          <w:pgSz w:w="16838" w:h="11905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 w:rsidR="003D5798"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483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D579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D57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625E1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</w:t>
      </w:r>
    </w:p>
    <w:p w:rsidR="00880153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</w:p>
    <w:p w:rsidR="001F566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6A161B">
        <w:rPr>
          <w:rFonts w:ascii="Times New Roman" w:hAnsi="Times New Roman"/>
          <w:b/>
          <w:sz w:val="26"/>
          <w:szCs w:val="26"/>
        </w:rPr>
        <w:t>подпрограммы</w:t>
      </w:r>
    </w:p>
    <w:p w:rsidR="00B52406" w:rsidRPr="00B52406" w:rsidRDefault="00B52406" w:rsidP="00B52406">
      <w:pPr>
        <w:pStyle w:val="ConsPlusNormal"/>
        <w:spacing w:line="276" w:lineRule="auto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C640B9" w:rsidRPr="001978B9">
              <w:rPr>
                <w:rFonts w:ascii="Times New Roman" w:hAnsi="Times New Roman"/>
                <w:sz w:val="26"/>
                <w:szCs w:val="26"/>
              </w:rPr>
              <w:t xml:space="preserve"> Адм</w:t>
            </w:r>
            <w:r w:rsidR="005A14D0">
              <w:rPr>
                <w:rFonts w:ascii="Times New Roman" w:hAnsi="Times New Roman"/>
                <w:sz w:val="26"/>
                <w:szCs w:val="26"/>
              </w:rPr>
              <w:t>инистрация</w:t>
            </w:r>
            <w:proofErr w:type="gramEnd"/>
            <w:r w:rsidR="005A14D0">
              <w:rPr>
                <w:rFonts w:ascii="Times New Roman" w:hAnsi="Times New Roman"/>
                <w:sz w:val="26"/>
                <w:szCs w:val="26"/>
              </w:rPr>
              <w:t xml:space="preserve"> МО «Бичурский район»: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МО «Бичурский район» (далее – РУО);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МО «Бичурский район» (далее – УК);</w:t>
            </w:r>
          </w:p>
          <w:p w:rsid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0C12CF">
            <w:pPr>
              <w:pStyle w:val="ConsPlusNormal"/>
              <w:keepNext/>
              <w:widowControl/>
              <w:numPr>
                <w:ilvl w:val="0"/>
                <w:numId w:val="1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0C12CF">
            <w:pPr>
              <w:pStyle w:val="a3"/>
              <w:keepNext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77387" w:rsidP="00940C6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Тяжесть последствий при дорожно-транспортных происшествиях в расчете количество погибших на 100 пострадавших,%.</w:t>
            </w:r>
          </w:p>
        </w:tc>
      </w:tr>
      <w:tr w:rsidR="001F5669" w:rsidRPr="001978B9" w:rsidTr="00640E2A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1F5669" w:rsidRPr="001978B9" w:rsidRDefault="007301CE" w:rsidP="007301C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9B6331" w:rsidRPr="001978B9" w:rsidTr="00640E2A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 муниципальной 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EF217D" w:rsidRPr="001978B9" w:rsidTr="00640E2A">
        <w:tc>
          <w:tcPr>
            <w:tcW w:w="3323" w:type="dxa"/>
            <w:vMerge/>
          </w:tcPr>
          <w:p w:rsidR="00EF217D" w:rsidRPr="001978B9" w:rsidRDefault="00EF217D" w:rsidP="00EF217D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F217D" w:rsidRPr="001978B9" w:rsidTr="00640E2A">
        <w:tc>
          <w:tcPr>
            <w:tcW w:w="3323" w:type="dxa"/>
            <w:vMerge/>
          </w:tcPr>
          <w:p w:rsidR="00EF217D" w:rsidRPr="001978B9" w:rsidRDefault="00EF217D" w:rsidP="00EF217D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760DBB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036054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9C6889" w:rsidRDefault="00B52406" w:rsidP="000C12CF">
      <w:pPr>
        <w:pStyle w:val="ConsPlusNormal"/>
        <w:widowControl/>
        <w:numPr>
          <w:ilvl w:val="0"/>
          <w:numId w:val="23"/>
        </w:numPr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6A161B">
        <w:rPr>
          <w:rFonts w:ascii="Times New Roman" w:hAnsi="Times New Roman"/>
          <w:b/>
          <w:sz w:val="28"/>
          <w:szCs w:val="28"/>
        </w:rPr>
        <w:t>ы, анализ основных показателей 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B52406" w:rsidRPr="009C6889" w:rsidRDefault="00B52406" w:rsidP="00F14527">
      <w:pPr>
        <w:pStyle w:val="a3"/>
        <w:spacing w:after="0"/>
        <w:rPr>
          <w:sz w:val="28"/>
          <w:szCs w:val="28"/>
          <w:lang w:eastAsia="ru-RU"/>
        </w:rPr>
      </w:pPr>
    </w:p>
    <w:p w:rsidR="002F3FC2" w:rsidRPr="009C6889" w:rsidRDefault="002F3FC2" w:rsidP="002F3FC2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</w:t>
      </w:r>
      <w:r w:rsidR="001628A2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характеризуется положительной динамикой.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 xml:space="preserve"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</w:t>
      </w:r>
      <w:r w:rsidR="001628A2">
        <w:rPr>
          <w:rFonts w:ascii="Times New Roman" w:hAnsi="Times New Roman"/>
          <w:sz w:val="28"/>
          <w:szCs w:val="28"/>
        </w:rPr>
        <w:t>2</w:t>
      </w:r>
      <w:r w:rsidRPr="009C6889">
        <w:rPr>
          <w:rFonts w:ascii="Times New Roman" w:hAnsi="Times New Roman"/>
          <w:sz w:val="28"/>
          <w:szCs w:val="28"/>
        </w:rPr>
        <w:t xml:space="preserve"> человека, при этом </w:t>
      </w:r>
      <w:r w:rsidR="001628A2">
        <w:rPr>
          <w:rFonts w:ascii="Times New Roman" w:hAnsi="Times New Roman"/>
          <w:sz w:val="28"/>
          <w:szCs w:val="28"/>
        </w:rPr>
        <w:t xml:space="preserve">не </w:t>
      </w:r>
      <w:r w:rsidRPr="009C6889">
        <w:rPr>
          <w:rFonts w:ascii="Times New Roman" w:hAnsi="Times New Roman"/>
          <w:sz w:val="28"/>
          <w:szCs w:val="28"/>
        </w:rPr>
        <w:t>увеличилось количество лиц, пострадавших при ДТП</w:t>
      </w:r>
      <w:r w:rsidR="001628A2">
        <w:rPr>
          <w:rFonts w:ascii="Times New Roman" w:hAnsi="Times New Roman"/>
          <w:sz w:val="28"/>
          <w:szCs w:val="28"/>
        </w:rPr>
        <w:t xml:space="preserve"> (2019 г. 2 человека, 2020 2 человека)</w:t>
      </w:r>
      <w:r w:rsidRPr="009C6889">
        <w:rPr>
          <w:rFonts w:ascii="Times New Roman" w:hAnsi="Times New Roman"/>
          <w:sz w:val="28"/>
          <w:szCs w:val="28"/>
        </w:rPr>
        <w:t>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Н</w:t>
      </w:r>
      <w:r w:rsidR="00E97952">
        <w:rPr>
          <w:rFonts w:ascii="Times New Roman" w:hAnsi="Times New Roman"/>
          <w:sz w:val="28"/>
          <w:szCs w:val="28"/>
        </w:rPr>
        <w:t>аблюдается снижение общего</w:t>
      </w:r>
      <w:r w:rsidRPr="009C6889">
        <w:rPr>
          <w:rFonts w:ascii="Times New Roman" w:hAnsi="Times New Roman"/>
          <w:sz w:val="28"/>
          <w:szCs w:val="28"/>
        </w:rPr>
        <w:t xml:space="preserve"> количества выявленных правонарушений в указанной сфере на </w:t>
      </w:r>
      <w:r w:rsidR="001628A2">
        <w:rPr>
          <w:rFonts w:ascii="Times New Roman" w:hAnsi="Times New Roman"/>
          <w:sz w:val="28"/>
          <w:szCs w:val="28"/>
        </w:rPr>
        <w:t>20,2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1628A2">
        <w:rPr>
          <w:rFonts w:ascii="Times New Roman" w:hAnsi="Times New Roman"/>
          <w:sz w:val="28"/>
          <w:szCs w:val="28"/>
        </w:rPr>
        <w:t>4749 до 3791</w:t>
      </w:r>
      <w:r w:rsidRPr="009C6889">
        <w:rPr>
          <w:rFonts w:ascii="Times New Roman" w:hAnsi="Times New Roman"/>
          <w:sz w:val="28"/>
          <w:szCs w:val="28"/>
        </w:rPr>
        <w:t xml:space="preserve">). На фоне общего снижения выявленных правонарушений отмечается </w:t>
      </w:r>
      <w:r w:rsidR="00BC791E">
        <w:rPr>
          <w:rFonts w:ascii="Times New Roman" w:hAnsi="Times New Roman"/>
          <w:sz w:val="28"/>
          <w:szCs w:val="28"/>
        </w:rPr>
        <w:t>рост</w:t>
      </w:r>
      <w:r w:rsidRPr="009C6889">
        <w:rPr>
          <w:rFonts w:ascii="Times New Roman" w:hAnsi="Times New Roman"/>
          <w:sz w:val="28"/>
          <w:szCs w:val="28"/>
        </w:rPr>
        <w:t xml:space="preserve"> количества правонарушений, квалифицируемых как управление транспортными средствами лицами в состоянии опьянения (ст. 12.8 КоАП РФ</w:t>
      </w:r>
      <w:r w:rsidR="00577200" w:rsidRPr="009C6889">
        <w:rPr>
          <w:rFonts w:ascii="Times New Roman" w:hAnsi="Times New Roman"/>
          <w:sz w:val="28"/>
          <w:szCs w:val="28"/>
        </w:rPr>
        <w:t xml:space="preserve">) – на </w:t>
      </w:r>
      <w:r w:rsidR="00BC791E">
        <w:rPr>
          <w:rFonts w:ascii="Times New Roman" w:hAnsi="Times New Roman"/>
          <w:sz w:val="28"/>
          <w:szCs w:val="28"/>
        </w:rPr>
        <w:t>49</w:t>
      </w:r>
      <w:r w:rsidR="00577200" w:rsidRPr="009C6889">
        <w:rPr>
          <w:rFonts w:ascii="Times New Roman" w:hAnsi="Times New Roman"/>
          <w:sz w:val="28"/>
          <w:szCs w:val="28"/>
        </w:rPr>
        <w:t>,0% (со</w:t>
      </w:r>
      <w:r w:rsidR="00BC791E">
        <w:rPr>
          <w:rFonts w:ascii="Times New Roman" w:hAnsi="Times New Roman"/>
          <w:sz w:val="28"/>
          <w:szCs w:val="28"/>
        </w:rPr>
        <w:t xml:space="preserve"> 7</w:t>
      </w:r>
      <w:r w:rsidR="00577200" w:rsidRPr="009C6889">
        <w:rPr>
          <w:rFonts w:ascii="Times New Roman" w:hAnsi="Times New Roman"/>
          <w:sz w:val="28"/>
          <w:szCs w:val="28"/>
        </w:rPr>
        <w:t>9 до 1</w:t>
      </w:r>
      <w:r w:rsidR="00BC791E">
        <w:rPr>
          <w:rFonts w:ascii="Times New Roman" w:hAnsi="Times New Roman"/>
          <w:sz w:val="28"/>
          <w:szCs w:val="28"/>
        </w:rPr>
        <w:t>18</w:t>
      </w:r>
      <w:r w:rsidR="00577200" w:rsidRPr="009C6889">
        <w:rPr>
          <w:rFonts w:ascii="Times New Roman" w:hAnsi="Times New Roman"/>
          <w:sz w:val="28"/>
          <w:szCs w:val="28"/>
        </w:rPr>
        <w:t>)</w:t>
      </w:r>
      <w:r w:rsidRPr="009C6889">
        <w:rPr>
          <w:rFonts w:ascii="Times New Roman" w:hAnsi="Times New Roman"/>
          <w:sz w:val="28"/>
          <w:szCs w:val="28"/>
        </w:rPr>
        <w:t>,</w:t>
      </w:r>
      <w:r w:rsidR="00135742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при этом </w:t>
      </w:r>
      <w:r w:rsidR="00BC791E">
        <w:rPr>
          <w:rFonts w:ascii="Times New Roman" w:hAnsi="Times New Roman"/>
          <w:sz w:val="28"/>
          <w:szCs w:val="28"/>
        </w:rPr>
        <w:t>снизилось</w:t>
      </w:r>
      <w:r w:rsidRPr="009C6889">
        <w:rPr>
          <w:rFonts w:ascii="Times New Roman" w:hAnsi="Times New Roman"/>
          <w:sz w:val="28"/>
          <w:szCs w:val="28"/>
        </w:rPr>
        <w:t xml:space="preserve"> количество нарушений за отказ от прохождения медицинского освидетельствования (ст. 12.26 КоАП РФ) – на </w:t>
      </w:r>
      <w:r w:rsidR="00BC791E">
        <w:rPr>
          <w:rFonts w:ascii="Times New Roman" w:hAnsi="Times New Roman"/>
          <w:sz w:val="28"/>
          <w:szCs w:val="28"/>
        </w:rPr>
        <w:t>29,8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BC791E">
        <w:rPr>
          <w:rFonts w:ascii="Times New Roman" w:hAnsi="Times New Roman"/>
          <w:sz w:val="28"/>
          <w:szCs w:val="28"/>
        </w:rPr>
        <w:t>68</w:t>
      </w:r>
      <w:r w:rsidRPr="009C6889">
        <w:rPr>
          <w:rFonts w:ascii="Times New Roman" w:hAnsi="Times New Roman"/>
          <w:sz w:val="28"/>
          <w:szCs w:val="28"/>
        </w:rPr>
        <w:t xml:space="preserve"> до </w:t>
      </w:r>
      <w:r w:rsidR="00BC791E">
        <w:rPr>
          <w:rFonts w:ascii="Times New Roman" w:hAnsi="Times New Roman"/>
          <w:sz w:val="28"/>
          <w:szCs w:val="28"/>
        </w:rPr>
        <w:t>39</w:t>
      </w:r>
      <w:r w:rsidRPr="009C6889">
        <w:rPr>
          <w:rFonts w:ascii="Times New Roman" w:hAnsi="Times New Roman"/>
          <w:sz w:val="28"/>
          <w:szCs w:val="28"/>
        </w:rPr>
        <w:t>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lastRenderedPageBreak/>
        <w:t xml:space="preserve">За все виды правонарушений в сфере БДД наложено административных штрафов на общую сумму </w:t>
      </w:r>
      <w:r w:rsidR="00BC791E">
        <w:rPr>
          <w:rFonts w:ascii="Times New Roman" w:hAnsi="Times New Roman"/>
          <w:sz w:val="28"/>
          <w:szCs w:val="28"/>
        </w:rPr>
        <w:t>7 219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800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рублей, из них взыскано (с учетом </w:t>
      </w:r>
      <w:proofErr w:type="gramStart"/>
      <w:r w:rsidRPr="009C6889">
        <w:rPr>
          <w:rFonts w:ascii="Times New Roman" w:hAnsi="Times New Roman"/>
          <w:sz w:val="28"/>
          <w:szCs w:val="28"/>
        </w:rPr>
        <w:t>штрафов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наложенных в предыдущих периодах) – </w:t>
      </w:r>
      <w:r w:rsidR="00BC791E">
        <w:rPr>
          <w:rFonts w:ascii="Times New Roman" w:hAnsi="Times New Roman"/>
          <w:sz w:val="28"/>
          <w:szCs w:val="28"/>
        </w:rPr>
        <w:t>6 996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300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>рубля.</w:t>
      </w:r>
    </w:p>
    <w:p w:rsidR="002F3FC2" w:rsidRDefault="002F3FC2" w:rsidP="002F3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9C6889">
        <w:rPr>
          <w:rFonts w:ascii="Times New Roman" w:hAnsi="Times New Roman"/>
          <w:sz w:val="28"/>
          <w:szCs w:val="28"/>
        </w:rPr>
        <w:t xml:space="preserve">роведено </w:t>
      </w:r>
      <w:r w:rsidR="002D68C5">
        <w:rPr>
          <w:rFonts w:ascii="Times New Roman" w:hAnsi="Times New Roman"/>
          <w:sz w:val="28"/>
          <w:szCs w:val="28"/>
        </w:rPr>
        <w:t>90</w:t>
      </w:r>
      <w:r w:rsidRPr="009C6889">
        <w:rPr>
          <w:rFonts w:ascii="Times New Roman" w:hAnsi="Times New Roman"/>
          <w:sz w:val="28"/>
          <w:szCs w:val="28"/>
        </w:rPr>
        <w:t xml:space="preserve"> обследования дорожно-уличной сети, по результатам которых выдано </w:t>
      </w:r>
      <w:r w:rsidR="0050593C">
        <w:rPr>
          <w:rFonts w:ascii="Times New Roman" w:hAnsi="Times New Roman"/>
          <w:sz w:val="28"/>
          <w:szCs w:val="28"/>
        </w:rPr>
        <w:t>83</w:t>
      </w:r>
      <w:r w:rsidRPr="009C6889">
        <w:rPr>
          <w:rFonts w:ascii="Times New Roman" w:hAnsi="Times New Roman"/>
          <w:sz w:val="28"/>
          <w:szCs w:val="28"/>
        </w:rPr>
        <w:t xml:space="preserve"> предписани</w:t>
      </w:r>
      <w:r w:rsidR="0050593C">
        <w:rPr>
          <w:rFonts w:ascii="Times New Roman" w:hAnsi="Times New Roman"/>
          <w:sz w:val="28"/>
          <w:szCs w:val="28"/>
        </w:rPr>
        <w:t>я.</w:t>
      </w:r>
    </w:p>
    <w:p w:rsidR="00000BE7" w:rsidRPr="009C6889" w:rsidRDefault="00000BE7" w:rsidP="007413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фиксируется рост количества автотранспортных средств в районе в</w:t>
      </w:r>
      <w:r w:rsidR="0074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результате чего резко выросла интенсивность движения, что неизбежно </w:t>
      </w:r>
      <w:r w:rsidR="007413AE"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413AE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числа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</w:t>
      </w:r>
      <w:r w:rsidR="007413AE">
        <w:rPr>
          <w:rFonts w:ascii="Times New Roman" w:hAnsi="Times New Roman"/>
          <w:sz w:val="26"/>
          <w:szCs w:val="26"/>
        </w:rPr>
        <w:t xml:space="preserve">. Так же основным фактором, который влияет на число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 и тяжести их последствий</w:t>
      </w:r>
      <w:r w:rsidR="00293003">
        <w:rPr>
          <w:rFonts w:ascii="Times New Roman" w:hAnsi="Times New Roman"/>
          <w:sz w:val="26"/>
          <w:szCs w:val="26"/>
        </w:rPr>
        <w:t xml:space="preserve">- </w:t>
      </w:r>
      <w:r w:rsidR="007413AE">
        <w:rPr>
          <w:rFonts w:ascii="Times New Roman" w:hAnsi="Times New Roman"/>
          <w:sz w:val="26"/>
          <w:szCs w:val="26"/>
        </w:rPr>
        <w:t>это управление автотранспортным средством в состоянии опьянения.</w:t>
      </w:r>
    </w:p>
    <w:p w:rsidR="002F3FC2" w:rsidRDefault="002F3FC2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пропаганды безопасности дорожного движения за 12 месяцев 20</w:t>
      </w:r>
      <w:r w:rsidR="00DD3EDE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в общеобразовательных учреждениях района проведено 4</w:t>
      </w:r>
      <w:r w:rsidR="00DD3EDE">
        <w:rPr>
          <w:rFonts w:ascii="Times New Roman" w:hAnsi="Times New Roman"/>
          <w:sz w:val="28"/>
          <w:szCs w:val="28"/>
        </w:rPr>
        <w:t>3</w:t>
      </w:r>
      <w:r w:rsidRPr="009C6889">
        <w:rPr>
          <w:rFonts w:ascii="Times New Roman" w:hAnsi="Times New Roman"/>
          <w:sz w:val="28"/>
          <w:szCs w:val="28"/>
        </w:rPr>
        <w:t xml:space="preserve">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712FD0" w:rsidRPr="009C6889" w:rsidRDefault="00712FD0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12130">
        <w:rPr>
          <w:rFonts w:ascii="Times New Roman" w:hAnsi="Times New Roman"/>
          <w:sz w:val="28"/>
          <w:szCs w:val="28"/>
        </w:rPr>
        <w:t>повышения уровня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 в районе необходимо </w:t>
      </w:r>
      <w:r w:rsidR="006833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дальнейшем продолжить проводить мероприятий различного уровня, направленные на профилактику безопасности дорожного движения, а именно: </w:t>
      </w:r>
      <w:r w:rsidR="006833DF">
        <w:rPr>
          <w:rFonts w:ascii="Times New Roman" w:hAnsi="Times New Roman"/>
          <w:sz w:val="28"/>
          <w:szCs w:val="28"/>
        </w:rPr>
        <w:t xml:space="preserve">установка камер наружного видео наблюдения, </w:t>
      </w:r>
      <w:r>
        <w:rPr>
          <w:rFonts w:ascii="Times New Roman" w:hAnsi="Times New Roman"/>
          <w:sz w:val="28"/>
          <w:szCs w:val="28"/>
        </w:rPr>
        <w:t>выпуск брошюр, листовок, установка информационных стендов, проведение лекций по безопасности дорожного движения в образовательных учреждениях района</w:t>
      </w:r>
      <w:r w:rsidR="006833DF">
        <w:rPr>
          <w:rFonts w:ascii="Times New Roman" w:hAnsi="Times New Roman"/>
          <w:sz w:val="28"/>
          <w:szCs w:val="28"/>
        </w:rPr>
        <w:t>, проведение районных конкурсов различного уровня, по тематике безопасности дорожного движения и соблюдения правил дорожного движения, с участием несовершеннолетних.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9D43A3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7C3B97" w:rsidRPr="009C6889" w:rsidRDefault="007C3B97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576C5A" w:rsidRPr="009D60DD" w:rsidRDefault="00DD7E35" w:rsidP="00DD7E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6C5A" w:rsidRPr="009D60DD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</w:t>
      </w:r>
      <w:r w:rsidR="003F641E"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E9141A" w:rsidRPr="009D60DD" w:rsidRDefault="00E9141A" w:rsidP="009D60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60DD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6A161B" w:rsidRPr="009D60DD">
        <w:rPr>
          <w:rFonts w:ascii="Times New Roman" w:hAnsi="Times New Roman"/>
          <w:b/>
          <w:sz w:val="26"/>
          <w:szCs w:val="26"/>
        </w:rPr>
        <w:t>п</w:t>
      </w:r>
      <w:r w:rsidRPr="009D60DD">
        <w:rPr>
          <w:rFonts w:ascii="Times New Roman" w:hAnsi="Times New Roman"/>
          <w:b/>
          <w:sz w:val="26"/>
          <w:szCs w:val="26"/>
        </w:rPr>
        <w:t>одпрограммы</w:t>
      </w:r>
      <w:r w:rsidR="004D4976" w:rsidRPr="009D60D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9D60DD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70"/>
      </w:tblGrid>
      <w:tr w:rsidR="00576C5A" w:rsidTr="00E1691E">
        <w:tc>
          <w:tcPr>
            <w:tcW w:w="15920" w:type="dxa"/>
            <w:gridSpan w:val="12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9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D42277">
        <w:trPr>
          <w:trHeight w:val="426"/>
        </w:trPr>
        <w:tc>
          <w:tcPr>
            <w:tcW w:w="3794" w:type="dxa"/>
            <w:vMerge/>
          </w:tcPr>
          <w:p w:rsidR="008F62FB" w:rsidRPr="004874F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D42277">
        <w:trPr>
          <w:trHeight w:val="3748"/>
        </w:trPr>
        <w:tc>
          <w:tcPr>
            <w:tcW w:w="3794" w:type="dxa"/>
          </w:tcPr>
          <w:p w:rsidR="008F62FB" w:rsidRPr="00561397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FB" w:rsidRPr="009D60DD" w:rsidRDefault="008F62FB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D60DD">
              <w:rPr>
                <w:rFonts w:ascii="Times New Roman" w:hAnsi="Times New Roman"/>
                <w:bCs/>
              </w:rPr>
              <w:t>Целевой индикатор</w:t>
            </w:r>
          </w:p>
          <w:p w:rsidR="008F62FB" w:rsidRPr="009D60DD" w:rsidRDefault="002050E5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62FB" w:rsidRPr="009D60DD">
              <w:rPr>
                <w:rFonts w:ascii="Times New Roman" w:hAnsi="Times New Roman"/>
                <w:bCs/>
              </w:rPr>
              <w:t xml:space="preserve"> – </w:t>
            </w:r>
            <w:r w:rsidR="00D42277" w:rsidRPr="009D60DD">
              <w:rPr>
                <w:rFonts w:ascii="Times New Roman" w:hAnsi="Times New Roman"/>
                <w:bCs/>
              </w:rPr>
              <w:t xml:space="preserve">Тяжесть </w:t>
            </w:r>
            <w:r w:rsidR="008F62FB" w:rsidRPr="009D60DD">
              <w:rPr>
                <w:rFonts w:ascii="Times New Roman" w:hAnsi="Times New Roman"/>
                <w:bCs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  <w:p w:rsidR="00923B0E" w:rsidRPr="009D60DD" w:rsidRDefault="00923B0E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923B0E" w:rsidRPr="003D4950" w:rsidRDefault="00923B0E" w:rsidP="00923B0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2FB" w:rsidRPr="00B03AC5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Pr="00B03AC5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205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8F62FB" w:rsidRDefault="00135742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62FB" w:rsidRDefault="003C2B3A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7AFC" w:rsidRPr="00CC4634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637685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576C5A" w:rsidRPr="00576C5A" w:rsidRDefault="00576C5A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118"/>
        <w:gridCol w:w="184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576C5A" w:rsidRPr="00D66BEB" w:rsidTr="00436D7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436D75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2050E5" w:rsidRPr="00D66BEB" w:rsidTr="00436D75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436D75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9D60DD">
          <w:pgSz w:w="16838" w:h="11905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0C12CF">
      <w:pPr>
        <w:pStyle w:val="ConsPlusNormal"/>
        <w:numPr>
          <w:ilvl w:val="0"/>
          <w:numId w:val="2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A406F1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370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A406F1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894285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94285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="00894285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AE7574" w:rsidRPr="00AE7574" w:rsidRDefault="004D4976" w:rsidP="000D70DC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3155">
        <w:rPr>
          <w:rFonts w:ascii="Times New Roman" w:hAnsi="Times New Roman"/>
          <w:b/>
          <w:sz w:val="26"/>
          <w:szCs w:val="26"/>
        </w:rPr>
        <w:t>одпрограммы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134"/>
        <w:gridCol w:w="1134"/>
        <w:gridCol w:w="1418"/>
        <w:gridCol w:w="992"/>
        <w:gridCol w:w="903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proofErr w:type="gramEnd"/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3BEB" w:rsidRDefault="004F11D1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553D21" w:rsidRPr="00553D21" w:rsidRDefault="00762FF6" w:rsidP="00553D21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0C12C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0146CA" w:rsidRPr="003F641E" w:rsidRDefault="007301CE" w:rsidP="007301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BE6A43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927B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0D70DC" w:rsidRDefault="004D4976" w:rsidP="000C12CF">
      <w:pPr>
        <w:pStyle w:val="ConsPlusNormal"/>
        <w:widowControl/>
        <w:numPr>
          <w:ilvl w:val="0"/>
          <w:numId w:val="24"/>
        </w:numPr>
        <w:spacing w:line="276" w:lineRule="auto"/>
        <w:jc w:val="center"/>
        <w:outlineLvl w:val="1"/>
        <w:rPr>
          <w:sz w:val="28"/>
          <w:szCs w:val="28"/>
        </w:rPr>
      </w:pPr>
      <w:r w:rsidRPr="000D70DC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4011B6">
        <w:rPr>
          <w:rFonts w:ascii="Times New Roman" w:hAnsi="Times New Roman"/>
          <w:b/>
          <w:sz w:val="28"/>
          <w:szCs w:val="28"/>
        </w:rPr>
        <w:t>ы, анализ основных показателей подпрограммы</w:t>
      </w:r>
    </w:p>
    <w:p w:rsidR="004D4976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</w:t>
      </w:r>
      <w:r w:rsidR="00681068">
        <w:rPr>
          <w:sz w:val="28"/>
          <w:szCs w:val="28"/>
          <w:shd w:val="clear" w:color="auto" w:fill="FFFFFF"/>
        </w:rPr>
        <w:t xml:space="preserve">здоровье, благополучие, воспитание, условия </w:t>
      </w:r>
      <w:r w:rsidRPr="009C6889">
        <w:rPr>
          <w:sz w:val="28"/>
          <w:szCs w:val="28"/>
          <w:shd w:val="clear" w:color="auto" w:fill="FFFFFF"/>
        </w:rPr>
        <w:t>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681068" w:rsidRPr="00012A03" w:rsidRDefault="00681068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реализации подпрограммы в 2020 году был осуществлён отлов </w:t>
      </w:r>
      <w:r w:rsidR="00BC7BCA">
        <w:rPr>
          <w:sz w:val="28"/>
          <w:szCs w:val="28"/>
          <w:shd w:val="clear" w:color="auto" w:fill="FFFFFF"/>
        </w:rPr>
        <w:t xml:space="preserve">94 </w:t>
      </w:r>
      <w:r w:rsidR="00BC7BCA" w:rsidRPr="00012A03">
        <w:rPr>
          <w:sz w:val="28"/>
          <w:szCs w:val="28"/>
          <w:shd w:val="clear" w:color="auto" w:fill="FFFFFF"/>
        </w:rPr>
        <w:t xml:space="preserve">особей безнадзорных домашних животных, в 2021 год был заключен один муниципальный контракт на отлов 91 особи безнадзорных домашних животных. Не смотря на принимаемые меры со стороны муниципального образования </w:t>
      </w:r>
      <w:r w:rsidR="00EA2E59" w:rsidRPr="00012A03">
        <w:rPr>
          <w:sz w:val="28"/>
          <w:szCs w:val="28"/>
          <w:shd w:val="clear" w:color="auto" w:fill="FFFFFF"/>
        </w:rPr>
        <w:t>от граждан район</w:t>
      </w:r>
      <w:r w:rsidR="00012A03" w:rsidRPr="00012A03">
        <w:rPr>
          <w:sz w:val="28"/>
          <w:szCs w:val="28"/>
          <w:shd w:val="clear" w:color="auto" w:fill="FFFFFF"/>
        </w:rPr>
        <w:t xml:space="preserve">а продолжают поступать жалобы по фактам </w:t>
      </w:r>
      <w:r w:rsidR="00012A03">
        <w:rPr>
          <w:sz w:val="28"/>
          <w:szCs w:val="28"/>
          <w:shd w:val="clear" w:color="auto" w:fill="FFFFFF"/>
        </w:rPr>
        <w:t>нахождения на улицах поселений района</w:t>
      </w:r>
      <w:r w:rsidR="00EA2E59" w:rsidRPr="00012A03">
        <w:rPr>
          <w:sz w:val="28"/>
          <w:szCs w:val="28"/>
          <w:shd w:val="clear" w:color="auto" w:fill="FFFFFF"/>
        </w:rPr>
        <w:t xml:space="preserve"> безнадзорных домашних животных</w:t>
      </w:r>
      <w:r w:rsidR="00012A03">
        <w:rPr>
          <w:sz w:val="28"/>
          <w:szCs w:val="28"/>
          <w:shd w:val="clear" w:color="auto" w:fill="FFFFFF"/>
        </w:rPr>
        <w:t>.</w:t>
      </w:r>
    </w:p>
    <w:p w:rsidR="00AE7574" w:rsidRPr="009C6889" w:rsidRDefault="009F374E" w:rsidP="000D70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011B6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AE7574" w:rsidRPr="009C6889" w:rsidRDefault="004B566D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 п</w:t>
      </w:r>
      <w:r w:rsidR="00AE7574" w:rsidRPr="009C6889">
        <w:rPr>
          <w:rFonts w:ascii="Times New Roman" w:hAnsi="Times New Roman"/>
          <w:sz w:val="28"/>
          <w:szCs w:val="28"/>
        </w:rPr>
        <w:t>одпрограммы 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="00AE7574"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4B566D">
        <w:rPr>
          <w:rFonts w:ascii="Times New Roman" w:hAnsi="Times New Roman" w:cs="Times New Roman"/>
          <w:sz w:val="28"/>
          <w:szCs w:val="28"/>
        </w:rPr>
        <w:t>п</w:t>
      </w:r>
      <w:r w:rsidR="00561397" w:rsidRPr="009C6889">
        <w:rPr>
          <w:rFonts w:ascii="Times New Roman" w:hAnsi="Times New Roman" w:cs="Times New Roman"/>
          <w:sz w:val="28"/>
          <w:szCs w:val="28"/>
        </w:rPr>
        <w:t>одпрограммы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B566D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276"/>
      </w:tblGrid>
      <w:tr w:rsidR="004F11D1" w:rsidRPr="00511288" w:rsidTr="000E51A0">
        <w:tc>
          <w:tcPr>
            <w:tcW w:w="15134" w:type="dxa"/>
            <w:gridSpan w:val="13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0E51A0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072" w:type="dxa"/>
            <w:gridSpan w:val="9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0E51A0">
        <w:trPr>
          <w:trHeight w:val="426"/>
        </w:trPr>
        <w:tc>
          <w:tcPr>
            <w:tcW w:w="594" w:type="dxa"/>
            <w:vMerge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8F62FB" w:rsidRPr="004874F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E51A0">
        <w:tc>
          <w:tcPr>
            <w:tcW w:w="594" w:type="dxa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F62FB" w:rsidRPr="00561397" w:rsidRDefault="008F62FB" w:rsidP="0035018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8F62FB" w:rsidRPr="00802662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8F62FB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F62FB" w:rsidRPr="003F641E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F62FB" w:rsidRPr="003D4950" w:rsidRDefault="008F62FB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F62FB" w:rsidRPr="003D4950" w:rsidRDefault="0043159F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F22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EA2E5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67" w:type="dxa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1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52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F62FB" w:rsidRPr="0015515E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C12CF">
      <w:pPr>
        <w:pStyle w:val="ConsPlusNormal"/>
        <w:widowControl/>
        <w:numPr>
          <w:ilvl w:val="0"/>
          <w:numId w:val="25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>Ресур</w:t>
      </w:r>
      <w:r w:rsidR="00F467C9">
        <w:rPr>
          <w:rFonts w:ascii="Times New Roman" w:hAnsi="Times New Roman"/>
          <w:b/>
          <w:bCs/>
          <w:sz w:val="26"/>
          <w:szCs w:val="26"/>
        </w:rPr>
        <w:t>сное обеспечение муниципальной подпрограммы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1134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4F11D1" w:rsidRPr="00D66BEB" w:rsidTr="000E51A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C55B43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7232" w:rsidRPr="00D66BEB" w:rsidTr="00C55B43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C55B43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D7232" w:rsidRPr="00D66BEB" w:rsidTr="00C55B43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Pr="003D4950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Pr="003D4950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C55B43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32DF9" w:rsidRPr="00D66BEB" w:rsidTr="00C55B43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Pr="00F113E1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</w:tr>
      <w:tr w:rsidR="006D7232" w:rsidRPr="00D66BEB" w:rsidTr="00C55B43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0C7357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C55B43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D7232" w:rsidRPr="00D66BEB" w:rsidTr="00C55B43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Pr="003D4950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Pr="003D4950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Pr="00261924" w:rsidRDefault="006D7232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840A7" w:rsidRPr="00D66BEB" w:rsidTr="00C55B4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455E87" w:rsidRDefault="000840A7" w:rsidP="000840A7">
            <w:pPr>
              <w:jc w:val="center"/>
            </w:pPr>
            <w:r w:rsidRPr="0026192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132DF9" w:rsidRPr="00D66BEB" w:rsidTr="00C55B43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Pr="00F113E1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</w:tr>
      <w:tr w:rsidR="006D7232" w:rsidRPr="00D66BEB" w:rsidTr="00C55B43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Pr="003D4950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Pr="003D4950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Администрирование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передаваемых государственных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6D7232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Pr="00261924" w:rsidRDefault="006D7232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840A7" w:rsidRPr="00D66BEB" w:rsidTr="00C55B43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D7232" w:rsidRPr="00D66BEB" w:rsidTr="00C55B43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232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C55B43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261924" w:rsidRDefault="006D7232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Pr="00261924" w:rsidRDefault="006D7232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840A7" w:rsidRPr="00D66BEB" w:rsidTr="00C55B43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224C58" w:rsidRPr="00D66BEB" w:rsidTr="00C55B43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8" w:rsidRDefault="00224C58" w:rsidP="0022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58" w:rsidRDefault="00224C58" w:rsidP="0022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C58" w:rsidRPr="00F113E1" w:rsidRDefault="00224C58" w:rsidP="0022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C58" w:rsidRDefault="00224C58" w:rsidP="00224C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C58" w:rsidRDefault="00224C58" w:rsidP="00224C58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C58" w:rsidRDefault="00224C58" w:rsidP="00224C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8" w:rsidRDefault="00224C58" w:rsidP="00224C58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8" w:rsidRDefault="00224C58" w:rsidP="00224C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8" w:rsidRDefault="00224C58" w:rsidP="00224C58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8" w:rsidRDefault="00224C58" w:rsidP="00224C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8" w:rsidRDefault="00224C58" w:rsidP="00224C58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C58" w:rsidRDefault="00224C58" w:rsidP="00224C58">
            <w:pPr>
              <w:jc w:val="center"/>
            </w:pPr>
            <w: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0C12CF">
      <w:pPr>
        <w:pStyle w:val="ConsPlusNormal"/>
        <w:numPr>
          <w:ilvl w:val="0"/>
          <w:numId w:val="2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4C6069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p w:rsidR="004C6069" w:rsidRPr="00824825" w:rsidRDefault="004C6069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344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880CA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="00943BEB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D068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Pr="0058673D" w:rsidRDefault="006C5232" w:rsidP="00BB2D86">
      <w:pPr>
        <w:ind w:left="2124" w:firstLine="708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C5232" w:rsidRDefault="006C523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BB2D86">
      <w:pPr>
        <w:ind w:left="2124" w:firstLine="708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1359F3" w:rsidRPr="0058673D" w:rsidRDefault="004263A5" w:rsidP="004263A5">
      <w:pPr>
        <w:ind w:left="2124" w:firstLine="708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8673D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 xml:space="preserve"> </w:t>
      </w: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Pr="0058673D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07494" w:rsidRDefault="00B07494" w:rsidP="0069789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3F2212" w:rsidRDefault="003F2212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3F2212" w:rsidSect="003F2212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286340" w:rsidRPr="0058673D" w:rsidRDefault="00286340" w:rsidP="00A9301F">
      <w:pPr>
        <w:rPr>
          <w:b/>
          <w:color w:val="000000" w:themeColor="text1"/>
          <w:sz w:val="28"/>
          <w:szCs w:val="28"/>
          <w:lang w:eastAsia="ru-RU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B530F" w:rsidRDefault="005B530F" w:rsidP="00697895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873544" w:rsidRPr="000C48CB" w:rsidRDefault="00873544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0C48CB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914B7C" w:rsidRDefault="000C48CB" w:rsidP="00914B7C">
      <w:pPr>
        <w:spacing w:after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>к проекту постановления «О</w:t>
      </w:r>
      <w:r w:rsidR="00914B7C">
        <w:rPr>
          <w:rFonts w:ascii="Times New Roman" w:eastAsiaTheme="minorEastAsia" w:hAnsi="Times New Roman"/>
          <w:sz w:val="28"/>
          <w:szCs w:val="28"/>
        </w:rPr>
        <w:t>б утверждении муниципальной программы муниципального образования «Бичурский район»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 xml:space="preserve"> «Безопасность жизнедеятельности в Бичурском районе</w:t>
      </w:r>
      <w:r w:rsidR="00A95A83">
        <w:rPr>
          <w:rFonts w:ascii="Times New Roman" w:eastAsiaTheme="minorEastAsia" w:hAnsi="Times New Roman"/>
          <w:sz w:val="28"/>
          <w:szCs w:val="28"/>
        </w:rPr>
        <w:t>»</w:t>
      </w:r>
      <w:r w:rsidR="00873544" w:rsidRPr="000C48CB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73544" w:rsidRPr="00914B7C" w:rsidRDefault="00873544" w:rsidP="00914B7C">
      <w:pPr>
        <w:spacing w:after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0C48CB">
        <w:rPr>
          <w:rFonts w:ascii="Times New Roman" w:eastAsiaTheme="minorEastAsia" w:hAnsi="Times New Roman"/>
          <w:sz w:val="28"/>
          <w:szCs w:val="28"/>
        </w:rPr>
        <w:t>на 20</w:t>
      </w:r>
      <w:r w:rsidR="00914B7C">
        <w:rPr>
          <w:rFonts w:ascii="Times New Roman" w:eastAsiaTheme="minorEastAsia" w:hAnsi="Times New Roman"/>
          <w:sz w:val="28"/>
          <w:szCs w:val="28"/>
        </w:rPr>
        <w:t>22</w:t>
      </w:r>
      <w:r w:rsidRPr="000C48CB">
        <w:rPr>
          <w:rFonts w:ascii="Times New Roman" w:eastAsiaTheme="minorEastAsia" w:hAnsi="Times New Roman"/>
          <w:sz w:val="28"/>
          <w:szCs w:val="28"/>
        </w:rPr>
        <w:t>-</w:t>
      </w:r>
      <w:r w:rsidR="00FD6AF0">
        <w:rPr>
          <w:rFonts w:ascii="Times New Roman" w:eastAsiaTheme="minorEastAsia" w:hAnsi="Times New Roman"/>
          <w:sz w:val="28"/>
          <w:szCs w:val="28"/>
        </w:rPr>
        <w:t>20</w:t>
      </w:r>
      <w:r w:rsidR="00914B7C">
        <w:rPr>
          <w:rFonts w:ascii="Times New Roman" w:eastAsiaTheme="minorEastAsia" w:hAnsi="Times New Roman"/>
          <w:sz w:val="28"/>
          <w:szCs w:val="28"/>
        </w:rPr>
        <w:t>24</w:t>
      </w:r>
      <w:r w:rsidR="00FD6AF0">
        <w:rPr>
          <w:rFonts w:ascii="Times New Roman" w:eastAsiaTheme="minorEastAsia" w:hAnsi="Times New Roman"/>
          <w:sz w:val="28"/>
          <w:szCs w:val="28"/>
        </w:rPr>
        <w:t xml:space="preserve"> годы и на период до 20</w:t>
      </w:r>
      <w:r w:rsidR="00914B7C">
        <w:rPr>
          <w:rFonts w:ascii="Times New Roman" w:eastAsiaTheme="minorEastAsia" w:hAnsi="Times New Roman"/>
          <w:sz w:val="28"/>
          <w:szCs w:val="28"/>
        </w:rPr>
        <w:t>30 года.</w:t>
      </w:r>
    </w:p>
    <w:p w:rsidR="00873544" w:rsidRPr="000C48CB" w:rsidRDefault="00873544" w:rsidP="000C48C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</w:rPr>
        <w:t xml:space="preserve">Проект представлен: </w:t>
      </w:r>
      <w:r w:rsidRPr="000C48CB">
        <w:rPr>
          <w:rFonts w:ascii="Times New Roman" w:hAnsi="Times New Roman"/>
          <w:sz w:val="28"/>
          <w:szCs w:val="28"/>
          <w:u w:val="single"/>
        </w:rPr>
        <w:t>Сектором выездного контроля МКУ Администрация муниципального образования «Бичурский район»</w:t>
      </w:r>
    </w:p>
    <w:p w:rsidR="00873544" w:rsidRPr="000C48CB" w:rsidRDefault="00873544" w:rsidP="00873544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sz w:val="28"/>
          <w:szCs w:val="28"/>
          <w:u w:val="single"/>
        </w:rPr>
        <w:t>Главный специалист Сектора выездного контроля –</w:t>
      </w:r>
      <w:r w:rsidR="00BA349E">
        <w:rPr>
          <w:rFonts w:ascii="Times New Roman" w:hAnsi="Times New Roman"/>
          <w:sz w:val="28"/>
          <w:szCs w:val="28"/>
          <w:u w:val="single"/>
        </w:rPr>
        <w:t>Иванова Н.А.</w:t>
      </w:r>
      <w:r w:rsidRPr="000C48CB">
        <w:rPr>
          <w:rFonts w:ascii="Times New Roman" w:hAnsi="Times New Roman"/>
          <w:sz w:val="28"/>
          <w:szCs w:val="28"/>
        </w:rPr>
        <w:t xml:space="preserve">     </w:t>
      </w:r>
      <w:r w:rsidRPr="000C48CB">
        <w:rPr>
          <w:rFonts w:ascii="Times New Roman" w:hAnsi="Times New Roman"/>
          <w:sz w:val="28"/>
          <w:szCs w:val="28"/>
          <w:u w:val="single"/>
        </w:rPr>
        <w:tab/>
      </w:r>
    </w:p>
    <w:p w:rsidR="00873544" w:rsidRPr="000C48CB" w:rsidRDefault="00873544" w:rsidP="00873544">
      <w:pPr>
        <w:rPr>
          <w:rFonts w:ascii="Times New Roman" w:hAnsi="Times New Roman"/>
          <w:sz w:val="28"/>
          <w:szCs w:val="28"/>
          <w:u w:val="single"/>
        </w:rPr>
      </w:pPr>
      <w:r w:rsidRPr="000C48CB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(должность, ФИО исполнителя)                                                                      (подпись)</w:t>
      </w:r>
    </w:p>
    <w:tbl>
      <w:tblPr>
        <w:tblStyle w:val="ab"/>
        <w:tblW w:w="10139" w:type="dxa"/>
        <w:tblInd w:w="-432" w:type="dxa"/>
        <w:tblLook w:val="01E0" w:firstRow="1" w:lastRow="1" w:firstColumn="1" w:lastColumn="1" w:noHBand="0" w:noVBand="0"/>
      </w:tblPr>
      <w:tblGrid>
        <w:gridCol w:w="5379"/>
        <w:gridCol w:w="2560"/>
        <w:gridCol w:w="2200"/>
      </w:tblGrid>
      <w:tr w:rsidR="00873544" w:rsidRPr="000C48CB" w:rsidTr="003B6614">
        <w:trPr>
          <w:trHeight w:val="25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73544" w:rsidRPr="000C48CB" w:rsidTr="003B6614">
        <w:trPr>
          <w:trHeight w:val="104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F3325D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873544" w:rsidRPr="000C48C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МКУ Администрация МО «Бичурский район» по социальному развитию </w:t>
            </w:r>
          </w:p>
          <w:p w:rsidR="00873544" w:rsidRPr="000C48CB" w:rsidRDefault="000958B9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Бухольцев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05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МКУ Администрация МО «Бичурский район» по </w:t>
            </w:r>
            <w:r w:rsidR="00CA63D9">
              <w:rPr>
                <w:rFonts w:ascii="Times New Roman" w:hAnsi="Times New Roman"/>
                <w:sz w:val="28"/>
                <w:szCs w:val="28"/>
              </w:rPr>
              <w:t>финансово-</w:t>
            </w:r>
            <w:r w:rsidRPr="000C48CB">
              <w:rPr>
                <w:rFonts w:ascii="Times New Roman" w:hAnsi="Times New Roman"/>
                <w:sz w:val="28"/>
                <w:szCs w:val="28"/>
              </w:rPr>
              <w:t xml:space="preserve">экономическим вопросам </w:t>
            </w:r>
          </w:p>
          <w:p w:rsidR="00873544" w:rsidRPr="000C48CB" w:rsidRDefault="00873544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</w:rPr>
              <w:t>М.П. Савельева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05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05232A" w:rsidP="003B661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95A83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Начальника </w:t>
            </w:r>
            <w:r w:rsidR="00F3325D">
              <w:rPr>
                <w:rFonts w:ascii="Times New Roman" w:eastAsiaTheme="minorHAnsi" w:hAnsi="Times New Roman"/>
                <w:sz w:val="28"/>
                <w:szCs w:val="28"/>
              </w:rPr>
              <w:t>МУ Ф</w:t>
            </w:r>
            <w:r w:rsidR="00873544" w:rsidRPr="000C48CB">
              <w:rPr>
                <w:rFonts w:ascii="Times New Roman" w:eastAsiaTheme="minorHAnsi" w:hAnsi="Times New Roman"/>
                <w:sz w:val="28"/>
                <w:szCs w:val="28"/>
              </w:rPr>
              <w:t xml:space="preserve">инансовое управление Администрации МО «Бичурский район» </w:t>
            </w:r>
          </w:p>
          <w:p w:rsidR="00873544" w:rsidRPr="000C48CB" w:rsidRDefault="0005232A" w:rsidP="003B6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В.Н. Оленникова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20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eastAsiaTheme="minorHAnsi" w:hAnsi="Times New Roman"/>
                <w:sz w:val="28"/>
                <w:szCs w:val="28"/>
              </w:rPr>
              <w:t>Консультант-юрист комитета правового обеспечения и муниципальной службы МКУ Администрация МО «Бичурский район» Полякова Т.Ф.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544" w:rsidRPr="000C48CB" w:rsidTr="003B6614">
        <w:trPr>
          <w:trHeight w:val="106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4" w:rsidRPr="000C48CB" w:rsidRDefault="00873544" w:rsidP="003B661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C4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МКУ Контрольно-счетная палата МО «Бичурский район» Мотовилова Е.В.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4" w:rsidRPr="000C48CB" w:rsidRDefault="00873544" w:rsidP="003B66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340" w:rsidRPr="000C48CB" w:rsidRDefault="009F7165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86340" w:rsidRPr="000C48CB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6340" w:rsidRDefault="00286340" w:rsidP="00A9301F">
      <w:pPr>
        <w:rPr>
          <w:color w:val="FF0000"/>
          <w:sz w:val="28"/>
          <w:szCs w:val="28"/>
          <w:lang w:eastAsia="ru-RU"/>
        </w:r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8A" w:rsidRDefault="0040468A" w:rsidP="0003699A">
      <w:pPr>
        <w:spacing w:after="0" w:line="240" w:lineRule="auto"/>
      </w:pPr>
      <w:r>
        <w:separator/>
      </w:r>
    </w:p>
  </w:endnote>
  <w:endnote w:type="continuationSeparator" w:id="0">
    <w:p w:rsidR="0040468A" w:rsidRDefault="0040468A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8A" w:rsidRDefault="0040468A" w:rsidP="0003699A">
      <w:pPr>
        <w:spacing w:after="0" w:line="240" w:lineRule="auto"/>
      </w:pPr>
      <w:r>
        <w:separator/>
      </w:r>
    </w:p>
  </w:footnote>
  <w:footnote w:type="continuationSeparator" w:id="0">
    <w:p w:rsidR="0040468A" w:rsidRDefault="0040468A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9E" w:rsidRDefault="000B349E" w:rsidP="00F7732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15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06F93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A2F6B"/>
    <w:multiLevelType w:val="hybridMultilevel"/>
    <w:tmpl w:val="075E1BB8"/>
    <w:lvl w:ilvl="0" w:tplc="66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8"/>
  </w:num>
  <w:num w:numId="8">
    <w:abstractNumId w:val="25"/>
  </w:num>
  <w:num w:numId="9">
    <w:abstractNumId w:val="9"/>
  </w:num>
  <w:num w:numId="10">
    <w:abstractNumId w:val="0"/>
  </w:num>
  <w:num w:numId="11">
    <w:abstractNumId w:val="5"/>
  </w:num>
  <w:num w:numId="12">
    <w:abstractNumId w:val="23"/>
  </w:num>
  <w:num w:numId="13">
    <w:abstractNumId w:val="26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4"/>
  </w:num>
  <w:num w:numId="21">
    <w:abstractNumId w:val="20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9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00BE7"/>
    <w:rsid w:val="00002AED"/>
    <w:rsid w:val="00002D7D"/>
    <w:rsid w:val="00002DD4"/>
    <w:rsid w:val="00003092"/>
    <w:rsid w:val="000066D1"/>
    <w:rsid w:val="00006F98"/>
    <w:rsid w:val="00007B42"/>
    <w:rsid w:val="00007D9C"/>
    <w:rsid w:val="00010C75"/>
    <w:rsid w:val="00010ECE"/>
    <w:rsid w:val="00012A03"/>
    <w:rsid w:val="00012F1D"/>
    <w:rsid w:val="000146CA"/>
    <w:rsid w:val="00021235"/>
    <w:rsid w:val="00022529"/>
    <w:rsid w:val="000232D0"/>
    <w:rsid w:val="00025E75"/>
    <w:rsid w:val="000267C9"/>
    <w:rsid w:val="000277F5"/>
    <w:rsid w:val="00030B73"/>
    <w:rsid w:val="000314DA"/>
    <w:rsid w:val="0003236D"/>
    <w:rsid w:val="00033027"/>
    <w:rsid w:val="00035B05"/>
    <w:rsid w:val="00036054"/>
    <w:rsid w:val="0003699A"/>
    <w:rsid w:val="00036DCC"/>
    <w:rsid w:val="0004052E"/>
    <w:rsid w:val="00042477"/>
    <w:rsid w:val="00043288"/>
    <w:rsid w:val="000508F0"/>
    <w:rsid w:val="0005202C"/>
    <w:rsid w:val="0005232A"/>
    <w:rsid w:val="000534C3"/>
    <w:rsid w:val="000556CE"/>
    <w:rsid w:val="0005669E"/>
    <w:rsid w:val="000572E8"/>
    <w:rsid w:val="00057A26"/>
    <w:rsid w:val="00060D81"/>
    <w:rsid w:val="00066442"/>
    <w:rsid w:val="0007065E"/>
    <w:rsid w:val="000726E0"/>
    <w:rsid w:val="00072946"/>
    <w:rsid w:val="00076B18"/>
    <w:rsid w:val="000775F4"/>
    <w:rsid w:val="00080FA9"/>
    <w:rsid w:val="00081F62"/>
    <w:rsid w:val="000829B8"/>
    <w:rsid w:val="000840A7"/>
    <w:rsid w:val="00086735"/>
    <w:rsid w:val="00090FDD"/>
    <w:rsid w:val="000929AF"/>
    <w:rsid w:val="000958B9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C12CF"/>
    <w:rsid w:val="000C24A7"/>
    <w:rsid w:val="000C48CB"/>
    <w:rsid w:val="000C63C6"/>
    <w:rsid w:val="000C66D7"/>
    <w:rsid w:val="000C6C4D"/>
    <w:rsid w:val="000C7357"/>
    <w:rsid w:val="000C7AFC"/>
    <w:rsid w:val="000D0B51"/>
    <w:rsid w:val="000D11BB"/>
    <w:rsid w:val="000D1986"/>
    <w:rsid w:val="000D1E27"/>
    <w:rsid w:val="000D70DC"/>
    <w:rsid w:val="000D7635"/>
    <w:rsid w:val="000E08F5"/>
    <w:rsid w:val="000E1BAA"/>
    <w:rsid w:val="000E265E"/>
    <w:rsid w:val="000E30F6"/>
    <w:rsid w:val="000E4146"/>
    <w:rsid w:val="000E446A"/>
    <w:rsid w:val="000E51A0"/>
    <w:rsid w:val="000E64B9"/>
    <w:rsid w:val="000E66C1"/>
    <w:rsid w:val="000E696F"/>
    <w:rsid w:val="000E7851"/>
    <w:rsid w:val="000F03F2"/>
    <w:rsid w:val="000F10C3"/>
    <w:rsid w:val="000F33D3"/>
    <w:rsid w:val="000F7B62"/>
    <w:rsid w:val="00101194"/>
    <w:rsid w:val="00101CAD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22AF"/>
    <w:rsid w:val="00145710"/>
    <w:rsid w:val="0014707D"/>
    <w:rsid w:val="001477FB"/>
    <w:rsid w:val="00147EB6"/>
    <w:rsid w:val="00147F16"/>
    <w:rsid w:val="00147F2E"/>
    <w:rsid w:val="00150C4A"/>
    <w:rsid w:val="001516EE"/>
    <w:rsid w:val="0015515E"/>
    <w:rsid w:val="001553CE"/>
    <w:rsid w:val="001563DF"/>
    <w:rsid w:val="001572B5"/>
    <w:rsid w:val="00161E3F"/>
    <w:rsid w:val="001622F7"/>
    <w:rsid w:val="001628A2"/>
    <w:rsid w:val="00164210"/>
    <w:rsid w:val="00165E82"/>
    <w:rsid w:val="00170B89"/>
    <w:rsid w:val="00172AE3"/>
    <w:rsid w:val="001730E5"/>
    <w:rsid w:val="001752FE"/>
    <w:rsid w:val="0017779E"/>
    <w:rsid w:val="00181350"/>
    <w:rsid w:val="001818D4"/>
    <w:rsid w:val="00181B50"/>
    <w:rsid w:val="001978B9"/>
    <w:rsid w:val="001A1B0B"/>
    <w:rsid w:val="001A26E6"/>
    <w:rsid w:val="001A597E"/>
    <w:rsid w:val="001B20DD"/>
    <w:rsid w:val="001C0FC2"/>
    <w:rsid w:val="001C3EDB"/>
    <w:rsid w:val="001C3F24"/>
    <w:rsid w:val="001C5E46"/>
    <w:rsid w:val="001C7B05"/>
    <w:rsid w:val="001D060E"/>
    <w:rsid w:val="001D2132"/>
    <w:rsid w:val="001D28E6"/>
    <w:rsid w:val="001D683F"/>
    <w:rsid w:val="001D7B25"/>
    <w:rsid w:val="001E1760"/>
    <w:rsid w:val="001E2F73"/>
    <w:rsid w:val="001E34F1"/>
    <w:rsid w:val="001E7118"/>
    <w:rsid w:val="001F0EBC"/>
    <w:rsid w:val="001F4E82"/>
    <w:rsid w:val="001F511F"/>
    <w:rsid w:val="001F5669"/>
    <w:rsid w:val="001F5B4A"/>
    <w:rsid w:val="001F606A"/>
    <w:rsid w:val="001F6CB9"/>
    <w:rsid w:val="0020184C"/>
    <w:rsid w:val="00203267"/>
    <w:rsid w:val="002050E5"/>
    <w:rsid w:val="002056ED"/>
    <w:rsid w:val="00205C47"/>
    <w:rsid w:val="00207BD4"/>
    <w:rsid w:val="00212C16"/>
    <w:rsid w:val="00213129"/>
    <w:rsid w:val="00214A75"/>
    <w:rsid w:val="0022179E"/>
    <w:rsid w:val="00221976"/>
    <w:rsid w:val="00222061"/>
    <w:rsid w:val="002244A6"/>
    <w:rsid w:val="00224C58"/>
    <w:rsid w:val="002274F9"/>
    <w:rsid w:val="00232967"/>
    <w:rsid w:val="00234462"/>
    <w:rsid w:val="0023503A"/>
    <w:rsid w:val="002365DC"/>
    <w:rsid w:val="00237AC4"/>
    <w:rsid w:val="002419F6"/>
    <w:rsid w:val="0024618B"/>
    <w:rsid w:val="002506B0"/>
    <w:rsid w:val="00250CDB"/>
    <w:rsid w:val="002512B0"/>
    <w:rsid w:val="00255AC7"/>
    <w:rsid w:val="00255DE8"/>
    <w:rsid w:val="00261924"/>
    <w:rsid w:val="00262101"/>
    <w:rsid w:val="00265AFB"/>
    <w:rsid w:val="00270117"/>
    <w:rsid w:val="002716A0"/>
    <w:rsid w:val="00271FE6"/>
    <w:rsid w:val="00272D61"/>
    <w:rsid w:val="00273625"/>
    <w:rsid w:val="00277C57"/>
    <w:rsid w:val="00281209"/>
    <w:rsid w:val="00283877"/>
    <w:rsid w:val="0028583A"/>
    <w:rsid w:val="00286340"/>
    <w:rsid w:val="00286587"/>
    <w:rsid w:val="00287AE4"/>
    <w:rsid w:val="00290EA7"/>
    <w:rsid w:val="00293003"/>
    <w:rsid w:val="00293788"/>
    <w:rsid w:val="00293B48"/>
    <w:rsid w:val="00297B96"/>
    <w:rsid w:val="002A058E"/>
    <w:rsid w:val="002A2867"/>
    <w:rsid w:val="002A2FC6"/>
    <w:rsid w:val="002A438E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C20"/>
    <w:rsid w:val="002E3D88"/>
    <w:rsid w:val="002E50ED"/>
    <w:rsid w:val="002E600A"/>
    <w:rsid w:val="002E79B4"/>
    <w:rsid w:val="002F2FE1"/>
    <w:rsid w:val="002F33CD"/>
    <w:rsid w:val="002F3FC2"/>
    <w:rsid w:val="002F60C0"/>
    <w:rsid w:val="00302B3A"/>
    <w:rsid w:val="00305BDE"/>
    <w:rsid w:val="003126B0"/>
    <w:rsid w:val="003126C4"/>
    <w:rsid w:val="00312FC5"/>
    <w:rsid w:val="00313B07"/>
    <w:rsid w:val="00320A27"/>
    <w:rsid w:val="00320E7D"/>
    <w:rsid w:val="00325C57"/>
    <w:rsid w:val="00327F13"/>
    <w:rsid w:val="003301EC"/>
    <w:rsid w:val="00333E71"/>
    <w:rsid w:val="0034045A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67F1"/>
    <w:rsid w:val="0037722A"/>
    <w:rsid w:val="00377C1F"/>
    <w:rsid w:val="00384296"/>
    <w:rsid w:val="00386753"/>
    <w:rsid w:val="00392A21"/>
    <w:rsid w:val="003945FA"/>
    <w:rsid w:val="003955A5"/>
    <w:rsid w:val="003968B4"/>
    <w:rsid w:val="0039731A"/>
    <w:rsid w:val="00397B08"/>
    <w:rsid w:val="003A100D"/>
    <w:rsid w:val="003A3EF7"/>
    <w:rsid w:val="003A4F3A"/>
    <w:rsid w:val="003A52C0"/>
    <w:rsid w:val="003B039D"/>
    <w:rsid w:val="003B2AE3"/>
    <w:rsid w:val="003B3B78"/>
    <w:rsid w:val="003B4302"/>
    <w:rsid w:val="003B6614"/>
    <w:rsid w:val="003B709B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631"/>
    <w:rsid w:val="003D7BE4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11B6"/>
    <w:rsid w:val="00403514"/>
    <w:rsid w:val="0040402B"/>
    <w:rsid w:val="0040468A"/>
    <w:rsid w:val="00410052"/>
    <w:rsid w:val="00411787"/>
    <w:rsid w:val="00412116"/>
    <w:rsid w:val="00417170"/>
    <w:rsid w:val="0042212C"/>
    <w:rsid w:val="00422619"/>
    <w:rsid w:val="004263A5"/>
    <w:rsid w:val="0043159F"/>
    <w:rsid w:val="00431CDB"/>
    <w:rsid w:val="004321D4"/>
    <w:rsid w:val="00432B0D"/>
    <w:rsid w:val="004353B3"/>
    <w:rsid w:val="00436873"/>
    <w:rsid w:val="00436D75"/>
    <w:rsid w:val="004417D6"/>
    <w:rsid w:val="00443264"/>
    <w:rsid w:val="00446A3D"/>
    <w:rsid w:val="004471A6"/>
    <w:rsid w:val="00450ED5"/>
    <w:rsid w:val="004520D5"/>
    <w:rsid w:val="0045379F"/>
    <w:rsid w:val="00453BB4"/>
    <w:rsid w:val="00455E87"/>
    <w:rsid w:val="0045734D"/>
    <w:rsid w:val="00460E11"/>
    <w:rsid w:val="0046671E"/>
    <w:rsid w:val="00471F52"/>
    <w:rsid w:val="00472844"/>
    <w:rsid w:val="00473A68"/>
    <w:rsid w:val="0047434A"/>
    <w:rsid w:val="00474A54"/>
    <w:rsid w:val="004769EE"/>
    <w:rsid w:val="004772AE"/>
    <w:rsid w:val="004800FA"/>
    <w:rsid w:val="00481941"/>
    <w:rsid w:val="00482E6B"/>
    <w:rsid w:val="00483382"/>
    <w:rsid w:val="0048691C"/>
    <w:rsid w:val="00490273"/>
    <w:rsid w:val="004934E7"/>
    <w:rsid w:val="00494307"/>
    <w:rsid w:val="004A2080"/>
    <w:rsid w:val="004A29A8"/>
    <w:rsid w:val="004A49D4"/>
    <w:rsid w:val="004A54D1"/>
    <w:rsid w:val="004B0279"/>
    <w:rsid w:val="004B12F6"/>
    <w:rsid w:val="004B3B73"/>
    <w:rsid w:val="004B4419"/>
    <w:rsid w:val="004B4868"/>
    <w:rsid w:val="004B566D"/>
    <w:rsid w:val="004B64DC"/>
    <w:rsid w:val="004B7828"/>
    <w:rsid w:val="004C0DF7"/>
    <w:rsid w:val="004C4D66"/>
    <w:rsid w:val="004C5773"/>
    <w:rsid w:val="004C5A1A"/>
    <w:rsid w:val="004C6069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203"/>
    <w:rsid w:val="00503464"/>
    <w:rsid w:val="0050593C"/>
    <w:rsid w:val="00506EE8"/>
    <w:rsid w:val="00511288"/>
    <w:rsid w:val="00512A40"/>
    <w:rsid w:val="00512CE7"/>
    <w:rsid w:val="00515325"/>
    <w:rsid w:val="00516D11"/>
    <w:rsid w:val="005214FB"/>
    <w:rsid w:val="0052268E"/>
    <w:rsid w:val="005234B2"/>
    <w:rsid w:val="00525F7A"/>
    <w:rsid w:val="0052747A"/>
    <w:rsid w:val="0053503A"/>
    <w:rsid w:val="00535397"/>
    <w:rsid w:val="005356F8"/>
    <w:rsid w:val="005402C4"/>
    <w:rsid w:val="00541CA0"/>
    <w:rsid w:val="00544674"/>
    <w:rsid w:val="0055007D"/>
    <w:rsid w:val="00550CD6"/>
    <w:rsid w:val="00551A26"/>
    <w:rsid w:val="00553B90"/>
    <w:rsid w:val="00553D21"/>
    <w:rsid w:val="00554E77"/>
    <w:rsid w:val="00554F1B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9181C"/>
    <w:rsid w:val="00596B34"/>
    <w:rsid w:val="005A0885"/>
    <w:rsid w:val="005A14D0"/>
    <w:rsid w:val="005A374B"/>
    <w:rsid w:val="005A5C37"/>
    <w:rsid w:val="005A627B"/>
    <w:rsid w:val="005A7488"/>
    <w:rsid w:val="005A7C44"/>
    <w:rsid w:val="005B0089"/>
    <w:rsid w:val="005B25D8"/>
    <w:rsid w:val="005B530F"/>
    <w:rsid w:val="005B6EDE"/>
    <w:rsid w:val="005B6F09"/>
    <w:rsid w:val="005B764D"/>
    <w:rsid w:val="005C20BB"/>
    <w:rsid w:val="005C295B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EE"/>
    <w:rsid w:val="005E0C3D"/>
    <w:rsid w:val="005E45AE"/>
    <w:rsid w:val="005E7D1D"/>
    <w:rsid w:val="005F030A"/>
    <w:rsid w:val="005F0ABC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442D"/>
    <w:rsid w:val="00615741"/>
    <w:rsid w:val="006157FE"/>
    <w:rsid w:val="00620B75"/>
    <w:rsid w:val="0062146B"/>
    <w:rsid w:val="006217C5"/>
    <w:rsid w:val="00621A89"/>
    <w:rsid w:val="006221CD"/>
    <w:rsid w:val="00624403"/>
    <w:rsid w:val="00624BCF"/>
    <w:rsid w:val="00625E19"/>
    <w:rsid w:val="006270CB"/>
    <w:rsid w:val="00627A8A"/>
    <w:rsid w:val="00634DA7"/>
    <w:rsid w:val="00637685"/>
    <w:rsid w:val="0064024E"/>
    <w:rsid w:val="00640E2A"/>
    <w:rsid w:val="00642F70"/>
    <w:rsid w:val="006439E4"/>
    <w:rsid w:val="00645633"/>
    <w:rsid w:val="00646319"/>
    <w:rsid w:val="00651066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BEF"/>
    <w:rsid w:val="00665D21"/>
    <w:rsid w:val="006671C9"/>
    <w:rsid w:val="00667F26"/>
    <w:rsid w:val="00671072"/>
    <w:rsid w:val="006722FF"/>
    <w:rsid w:val="00672378"/>
    <w:rsid w:val="00673A16"/>
    <w:rsid w:val="00674B54"/>
    <w:rsid w:val="00674CAD"/>
    <w:rsid w:val="00677C13"/>
    <w:rsid w:val="0068017E"/>
    <w:rsid w:val="00681068"/>
    <w:rsid w:val="00681A3A"/>
    <w:rsid w:val="006833DF"/>
    <w:rsid w:val="00683F95"/>
    <w:rsid w:val="0068469C"/>
    <w:rsid w:val="00687AAC"/>
    <w:rsid w:val="0069095A"/>
    <w:rsid w:val="006927B6"/>
    <w:rsid w:val="006935A4"/>
    <w:rsid w:val="00694892"/>
    <w:rsid w:val="006952D0"/>
    <w:rsid w:val="00697895"/>
    <w:rsid w:val="006A0553"/>
    <w:rsid w:val="006A0D89"/>
    <w:rsid w:val="006A0DE0"/>
    <w:rsid w:val="006A161B"/>
    <w:rsid w:val="006A3375"/>
    <w:rsid w:val="006A3828"/>
    <w:rsid w:val="006A46E6"/>
    <w:rsid w:val="006B2DB5"/>
    <w:rsid w:val="006B3455"/>
    <w:rsid w:val="006B3EDE"/>
    <w:rsid w:val="006B4801"/>
    <w:rsid w:val="006C3274"/>
    <w:rsid w:val="006C4225"/>
    <w:rsid w:val="006C5232"/>
    <w:rsid w:val="006D7232"/>
    <w:rsid w:val="006E05A9"/>
    <w:rsid w:val="006E1835"/>
    <w:rsid w:val="006E359D"/>
    <w:rsid w:val="006E3810"/>
    <w:rsid w:val="006E498D"/>
    <w:rsid w:val="006E59FD"/>
    <w:rsid w:val="006E706D"/>
    <w:rsid w:val="006F4DCF"/>
    <w:rsid w:val="006F5622"/>
    <w:rsid w:val="006F5D2A"/>
    <w:rsid w:val="00700876"/>
    <w:rsid w:val="00702C73"/>
    <w:rsid w:val="00705166"/>
    <w:rsid w:val="007053E7"/>
    <w:rsid w:val="00706858"/>
    <w:rsid w:val="00707A77"/>
    <w:rsid w:val="00710BF8"/>
    <w:rsid w:val="00712695"/>
    <w:rsid w:val="00712FD0"/>
    <w:rsid w:val="0071353A"/>
    <w:rsid w:val="00714177"/>
    <w:rsid w:val="00715D52"/>
    <w:rsid w:val="00716B28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4088D"/>
    <w:rsid w:val="007413AE"/>
    <w:rsid w:val="007414E0"/>
    <w:rsid w:val="00747155"/>
    <w:rsid w:val="0075236E"/>
    <w:rsid w:val="00752EF7"/>
    <w:rsid w:val="00754932"/>
    <w:rsid w:val="00755250"/>
    <w:rsid w:val="00757505"/>
    <w:rsid w:val="00760B81"/>
    <w:rsid w:val="00760DBB"/>
    <w:rsid w:val="00761AB6"/>
    <w:rsid w:val="00761C11"/>
    <w:rsid w:val="00761D7F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7F88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C17C3"/>
    <w:rsid w:val="007C3463"/>
    <w:rsid w:val="007C3B97"/>
    <w:rsid w:val="007C4B54"/>
    <w:rsid w:val="007C674E"/>
    <w:rsid w:val="007C7140"/>
    <w:rsid w:val="007D2692"/>
    <w:rsid w:val="007E12F3"/>
    <w:rsid w:val="007E22A8"/>
    <w:rsid w:val="007E2927"/>
    <w:rsid w:val="007E673A"/>
    <w:rsid w:val="007F04A2"/>
    <w:rsid w:val="007F0BE3"/>
    <w:rsid w:val="007F6197"/>
    <w:rsid w:val="007F6589"/>
    <w:rsid w:val="007F6C88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409E5"/>
    <w:rsid w:val="00841E41"/>
    <w:rsid w:val="008442EF"/>
    <w:rsid w:val="0084527D"/>
    <w:rsid w:val="008506CC"/>
    <w:rsid w:val="008510C6"/>
    <w:rsid w:val="008540F8"/>
    <w:rsid w:val="00857CDB"/>
    <w:rsid w:val="00861BAD"/>
    <w:rsid w:val="00861FC7"/>
    <w:rsid w:val="00862062"/>
    <w:rsid w:val="00863789"/>
    <w:rsid w:val="00864545"/>
    <w:rsid w:val="008654A0"/>
    <w:rsid w:val="0087032A"/>
    <w:rsid w:val="00870560"/>
    <w:rsid w:val="00873544"/>
    <w:rsid w:val="00873DB9"/>
    <w:rsid w:val="0087449B"/>
    <w:rsid w:val="00876081"/>
    <w:rsid w:val="00877839"/>
    <w:rsid w:val="00877985"/>
    <w:rsid w:val="00880153"/>
    <w:rsid w:val="00880B40"/>
    <w:rsid w:val="00880CAB"/>
    <w:rsid w:val="00880D2D"/>
    <w:rsid w:val="0088446F"/>
    <w:rsid w:val="00884CD3"/>
    <w:rsid w:val="00885D8A"/>
    <w:rsid w:val="0088643F"/>
    <w:rsid w:val="00890A96"/>
    <w:rsid w:val="00891D36"/>
    <w:rsid w:val="008928DC"/>
    <w:rsid w:val="00894285"/>
    <w:rsid w:val="00894577"/>
    <w:rsid w:val="008948C2"/>
    <w:rsid w:val="008A0526"/>
    <w:rsid w:val="008A2C1E"/>
    <w:rsid w:val="008A4C0D"/>
    <w:rsid w:val="008A51D7"/>
    <w:rsid w:val="008A720E"/>
    <w:rsid w:val="008B028D"/>
    <w:rsid w:val="008B0DCA"/>
    <w:rsid w:val="008B1549"/>
    <w:rsid w:val="008B4447"/>
    <w:rsid w:val="008B4C01"/>
    <w:rsid w:val="008B4CE5"/>
    <w:rsid w:val="008B7218"/>
    <w:rsid w:val="008C03DD"/>
    <w:rsid w:val="008C04FB"/>
    <w:rsid w:val="008C1695"/>
    <w:rsid w:val="008C2667"/>
    <w:rsid w:val="008C2E05"/>
    <w:rsid w:val="008C375A"/>
    <w:rsid w:val="008C521D"/>
    <w:rsid w:val="008C5D13"/>
    <w:rsid w:val="008C7EFC"/>
    <w:rsid w:val="008D330A"/>
    <w:rsid w:val="008D63AB"/>
    <w:rsid w:val="008D74B9"/>
    <w:rsid w:val="008E1425"/>
    <w:rsid w:val="008E22C0"/>
    <w:rsid w:val="008E30C5"/>
    <w:rsid w:val="008E530B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31D"/>
    <w:rsid w:val="0090513A"/>
    <w:rsid w:val="00906D69"/>
    <w:rsid w:val="00910B84"/>
    <w:rsid w:val="00912AEE"/>
    <w:rsid w:val="00914B7C"/>
    <w:rsid w:val="0091567E"/>
    <w:rsid w:val="0091595A"/>
    <w:rsid w:val="00916A69"/>
    <w:rsid w:val="00916DEB"/>
    <w:rsid w:val="00922CA3"/>
    <w:rsid w:val="00923977"/>
    <w:rsid w:val="00923B0E"/>
    <w:rsid w:val="009259D5"/>
    <w:rsid w:val="00925DC9"/>
    <w:rsid w:val="00926FCD"/>
    <w:rsid w:val="00927C5E"/>
    <w:rsid w:val="009337F4"/>
    <w:rsid w:val="00933808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158C"/>
    <w:rsid w:val="00952105"/>
    <w:rsid w:val="0095352D"/>
    <w:rsid w:val="0095624A"/>
    <w:rsid w:val="00956B8C"/>
    <w:rsid w:val="00960BCB"/>
    <w:rsid w:val="0096140A"/>
    <w:rsid w:val="009621F4"/>
    <w:rsid w:val="00967562"/>
    <w:rsid w:val="0097063A"/>
    <w:rsid w:val="00971B03"/>
    <w:rsid w:val="0097436F"/>
    <w:rsid w:val="009746AE"/>
    <w:rsid w:val="009768FF"/>
    <w:rsid w:val="00982495"/>
    <w:rsid w:val="00983E59"/>
    <w:rsid w:val="00984A20"/>
    <w:rsid w:val="00985976"/>
    <w:rsid w:val="009873B6"/>
    <w:rsid w:val="00990B7D"/>
    <w:rsid w:val="00992730"/>
    <w:rsid w:val="00993731"/>
    <w:rsid w:val="0099482A"/>
    <w:rsid w:val="0099585B"/>
    <w:rsid w:val="00995DB2"/>
    <w:rsid w:val="00996BA1"/>
    <w:rsid w:val="00997EEF"/>
    <w:rsid w:val="009A0CF1"/>
    <w:rsid w:val="009A2B49"/>
    <w:rsid w:val="009A57A2"/>
    <w:rsid w:val="009A7403"/>
    <w:rsid w:val="009B201A"/>
    <w:rsid w:val="009B249C"/>
    <w:rsid w:val="009B351C"/>
    <w:rsid w:val="009B6331"/>
    <w:rsid w:val="009B6363"/>
    <w:rsid w:val="009B667E"/>
    <w:rsid w:val="009B68A3"/>
    <w:rsid w:val="009B6D19"/>
    <w:rsid w:val="009B7E5B"/>
    <w:rsid w:val="009C1C54"/>
    <w:rsid w:val="009C4AD6"/>
    <w:rsid w:val="009C4C81"/>
    <w:rsid w:val="009C4D30"/>
    <w:rsid w:val="009C5C35"/>
    <w:rsid w:val="009C62BF"/>
    <w:rsid w:val="009C62E7"/>
    <w:rsid w:val="009C6889"/>
    <w:rsid w:val="009D0753"/>
    <w:rsid w:val="009D43A3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10774"/>
    <w:rsid w:val="00A13079"/>
    <w:rsid w:val="00A15790"/>
    <w:rsid w:val="00A16261"/>
    <w:rsid w:val="00A166E3"/>
    <w:rsid w:val="00A16956"/>
    <w:rsid w:val="00A206A7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02E0"/>
    <w:rsid w:val="00A406F1"/>
    <w:rsid w:val="00A40A52"/>
    <w:rsid w:val="00A426AC"/>
    <w:rsid w:val="00A461EC"/>
    <w:rsid w:val="00A50B73"/>
    <w:rsid w:val="00A51AEB"/>
    <w:rsid w:val="00A521D3"/>
    <w:rsid w:val="00A5236E"/>
    <w:rsid w:val="00A52623"/>
    <w:rsid w:val="00A537BE"/>
    <w:rsid w:val="00A5468F"/>
    <w:rsid w:val="00A57158"/>
    <w:rsid w:val="00A60FB5"/>
    <w:rsid w:val="00A63C16"/>
    <w:rsid w:val="00A65461"/>
    <w:rsid w:val="00A6599F"/>
    <w:rsid w:val="00A6674E"/>
    <w:rsid w:val="00A67CCF"/>
    <w:rsid w:val="00A70EC1"/>
    <w:rsid w:val="00A71BBD"/>
    <w:rsid w:val="00A74BD8"/>
    <w:rsid w:val="00A77FF0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7634"/>
    <w:rsid w:val="00AA023F"/>
    <w:rsid w:val="00AA1817"/>
    <w:rsid w:val="00AA2352"/>
    <w:rsid w:val="00AA4649"/>
    <w:rsid w:val="00AA5336"/>
    <w:rsid w:val="00AA6359"/>
    <w:rsid w:val="00AB0AC2"/>
    <w:rsid w:val="00AB1F10"/>
    <w:rsid w:val="00AB2228"/>
    <w:rsid w:val="00AB5DAF"/>
    <w:rsid w:val="00AB60B8"/>
    <w:rsid w:val="00AB61A2"/>
    <w:rsid w:val="00AB6DAF"/>
    <w:rsid w:val="00AB7A5C"/>
    <w:rsid w:val="00AC2C37"/>
    <w:rsid w:val="00AC3155"/>
    <w:rsid w:val="00AC3365"/>
    <w:rsid w:val="00AC3F3C"/>
    <w:rsid w:val="00AC47B1"/>
    <w:rsid w:val="00AC5869"/>
    <w:rsid w:val="00AC650B"/>
    <w:rsid w:val="00AC6CD6"/>
    <w:rsid w:val="00AD1E1F"/>
    <w:rsid w:val="00AD4186"/>
    <w:rsid w:val="00AD4BBB"/>
    <w:rsid w:val="00AD4DCA"/>
    <w:rsid w:val="00AE0D4B"/>
    <w:rsid w:val="00AE0EB2"/>
    <w:rsid w:val="00AE359D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5702"/>
    <w:rsid w:val="00B07494"/>
    <w:rsid w:val="00B12A01"/>
    <w:rsid w:val="00B15049"/>
    <w:rsid w:val="00B153A1"/>
    <w:rsid w:val="00B17A12"/>
    <w:rsid w:val="00B2097C"/>
    <w:rsid w:val="00B229E1"/>
    <w:rsid w:val="00B25AA5"/>
    <w:rsid w:val="00B31066"/>
    <w:rsid w:val="00B33765"/>
    <w:rsid w:val="00B3591C"/>
    <w:rsid w:val="00B373A6"/>
    <w:rsid w:val="00B410FC"/>
    <w:rsid w:val="00B44BF0"/>
    <w:rsid w:val="00B45A2E"/>
    <w:rsid w:val="00B477D1"/>
    <w:rsid w:val="00B52406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7734"/>
    <w:rsid w:val="00B71A57"/>
    <w:rsid w:val="00B72FBB"/>
    <w:rsid w:val="00B74023"/>
    <w:rsid w:val="00B75062"/>
    <w:rsid w:val="00B76742"/>
    <w:rsid w:val="00B85656"/>
    <w:rsid w:val="00B86562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F72"/>
    <w:rsid w:val="00BB0B64"/>
    <w:rsid w:val="00BB20A3"/>
    <w:rsid w:val="00BB2D86"/>
    <w:rsid w:val="00BB3B48"/>
    <w:rsid w:val="00BB41EA"/>
    <w:rsid w:val="00BB5261"/>
    <w:rsid w:val="00BB6150"/>
    <w:rsid w:val="00BB6434"/>
    <w:rsid w:val="00BB6759"/>
    <w:rsid w:val="00BB70D8"/>
    <w:rsid w:val="00BC7648"/>
    <w:rsid w:val="00BC791E"/>
    <w:rsid w:val="00BC7BCA"/>
    <w:rsid w:val="00BD0ADA"/>
    <w:rsid w:val="00BD0B77"/>
    <w:rsid w:val="00BD4248"/>
    <w:rsid w:val="00BD46B6"/>
    <w:rsid w:val="00BD502C"/>
    <w:rsid w:val="00BD5A36"/>
    <w:rsid w:val="00BD64D8"/>
    <w:rsid w:val="00BE090F"/>
    <w:rsid w:val="00BE110C"/>
    <w:rsid w:val="00BE2187"/>
    <w:rsid w:val="00BE21AF"/>
    <w:rsid w:val="00BE2CF4"/>
    <w:rsid w:val="00BE3917"/>
    <w:rsid w:val="00BE5479"/>
    <w:rsid w:val="00BE67B8"/>
    <w:rsid w:val="00BE6A43"/>
    <w:rsid w:val="00BF0853"/>
    <w:rsid w:val="00BF12E5"/>
    <w:rsid w:val="00BF2236"/>
    <w:rsid w:val="00BF4A65"/>
    <w:rsid w:val="00C01919"/>
    <w:rsid w:val="00C01D2D"/>
    <w:rsid w:val="00C02E4E"/>
    <w:rsid w:val="00C03740"/>
    <w:rsid w:val="00C04CC5"/>
    <w:rsid w:val="00C04DCC"/>
    <w:rsid w:val="00C05EBA"/>
    <w:rsid w:val="00C06890"/>
    <w:rsid w:val="00C06C3D"/>
    <w:rsid w:val="00C06E61"/>
    <w:rsid w:val="00C07C34"/>
    <w:rsid w:val="00C126F0"/>
    <w:rsid w:val="00C12A1E"/>
    <w:rsid w:val="00C12CBA"/>
    <w:rsid w:val="00C12DAC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C11"/>
    <w:rsid w:val="00C3610B"/>
    <w:rsid w:val="00C36411"/>
    <w:rsid w:val="00C36BDD"/>
    <w:rsid w:val="00C40EEC"/>
    <w:rsid w:val="00C46305"/>
    <w:rsid w:val="00C510CA"/>
    <w:rsid w:val="00C53DF8"/>
    <w:rsid w:val="00C54516"/>
    <w:rsid w:val="00C55B43"/>
    <w:rsid w:val="00C55FA8"/>
    <w:rsid w:val="00C572F7"/>
    <w:rsid w:val="00C606F2"/>
    <w:rsid w:val="00C60DAA"/>
    <w:rsid w:val="00C61839"/>
    <w:rsid w:val="00C61E8E"/>
    <w:rsid w:val="00C621E8"/>
    <w:rsid w:val="00C640B9"/>
    <w:rsid w:val="00C642BC"/>
    <w:rsid w:val="00C64DFA"/>
    <w:rsid w:val="00C656E3"/>
    <w:rsid w:val="00C65DB8"/>
    <w:rsid w:val="00C662B4"/>
    <w:rsid w:val="00C671CF"/>
    <w:rsid w:val="00C6754F"/>
    <w:rsid w:val="00C70CAD"/>
    <w:rsid w:val="00C71F54"/>
    <w:rsid w:val="00C71FB3"/>
    <w:rsid w:val="00C743F4"/>
    <w:rsid w:val="00C747A6"/>
    <w:rsid w:val="00C778AB"/>
    <w:rsid w:val="00C807BB"/>
    <w:rsid w:val="00C81049"/>
    <w:rsid w:val="00C8456E"/>
    <w:rsid w:val="00C8499D"/>
    <w:rsid w:val="00C856ED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D1455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D00AA9"/>
    <w:rsid w:val="00D02F6F"/>
    <w:rsid w:val="00D03292"/>
    <w:rsid w:val="00D03AB1"/>
    <w:rsid w:val="00D06668"/>
    <w:rsid w:val="00D06857"/>
    <w:rsid w:val="00D070B0"/>
    <w:rsid w:val="00D075C2"/>
    <w:rsid w:val="00D07642"/>
    <w:rsid w:val="00D11D06"/>
    <w:rsid w:val="00D122C8"/>
    <w:rsid w:val="00D12431"/>
    <w:rsid w:val="00D12A13"/>
    <w:rsid w:val="00D13B5F"/>
    <w:rsid w:val="00D16403"/>
    <w:rsid w:val="00D16FDE"/>
    <w:rsid w:val="00D22745"/>
    <w:rsid w:val="00D24667"/>
    <w:rsid w:val="00D267A4"/>
    <w:rsid w:val="00D321C0"/>
    <w:rsid w:val="00D33334"/>
    <w:rsid w:val="00D3523C"/>
    <w:rsid w:val="00D37C2C"/>
    <w:rsid w:val="00D413BB"/>
    <w:rsid w:val="00D4150D"/>
    <w:rsid w:val="00D42277"/>
    <w:rsid w:val="00D43EBD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33DF"/>
    <w:rsid w:val="00D83787"/>
    <w:rsid w:val="00D8537A"/>
    <w:rsid w:val="00D85B59"/>
    <w:rsid w:val="00D86BB8"/>
    <w:rsid w:val="00D875D9"/>
    <w:rsid w:val="00D9380D"/>
    <w:rsid w:val="00D94B8B"/>
    <w:rsid w:val="00D94C6C"/>
    <w:rsid w:val="00D95FC1"/>
    <w:rsid w:val="00D9769B"/>
    <w:rsid w:val="00DA2ED9"/>
    <w:rsid w:val="00DA4FC5"/>
    <w:rsid w:val="00DA721F"/>
    <w:rsid w:val="00DA7BE4"/>
    <w:rsid w:val="00DB0757"/>
    <w:rsid w:val="00DB236F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E35"/>
    <w:rsid w:val="00DE175D"/>
    <w:rsid w:val="00DE2D1C"/>
    <w:rsid w:val="00DE4E07"/>
    <w:rsid w:val="00DF29BA"/>
    <w:rsid w:val="00DF2E9D"/>
    <w:rsid w:val="00DF40D7"/>
    <w:rsid w:val="00DF6884"/>
    <w:rsid w:val="00E0036F"/>
    <w:rsid w:val="00E00714"/>
    <w:rsid w:val="00E01C75"/>
    <w:rsid w:val="00E04E72"/>
    <w:rsid w:val="00E06D53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F2"/>
    <w:rsid w:val="00E42AA0"/>
    <w:rsid w:val="00E43FD0"/>
    <w:rsid w:val="00E44320"/>
    <w:rsid w:val="00E44CDF"/>
    <w:rsid w:val="00E47787"/>
    <w:rsid w:val="00E5038C"/>
    <w:rsid w:val="00E51838"/>
    <w:rsid w:val="00E548E9"/>
    <w:rsid w:val="00E54C87"/>
    <w:rsid w:val="00E55A73"/>
    <w:rsid w:val="00E55C81"/>
    <w:rsid w:val="00E61CA3"/>
    <w:rsid w:val="00E63C33"/>
    <w:rsid w:val="00E63E14"/>
    <w:rsid w:val="00E64596"/>
    <w:rsid w:val="00E71D1D"/>
    <w:rsid w:val="00E7394B"/>
    <w:rsid w:val="00E74F0C"/>
    <w:rsid w:val="00E75389"/>
    <w:rsid w:val="00E75831"/>
    <w:rsid w:val="00E77387"/>
    <w:rsid w:val="00E77E53"/>
    <w:rsid w:val="00E833B4"/>
    <w:rsid w:val="00E876EE"/>
    <w:rsid w:val="00E87E45"/>
    <w:rsid w:val="00E9141A"/>
    <w:rsid w:val="00E97952"/>
    <w:rsid w:val="00EA2E59"/>
    <w:rsid w:val="00EA383A"/>
    <w:rsid w:val="00EA3F0C"/>
    <w:rsid w:val="00EA5BA2"/>
    <w:rsid w:val="00EA6E53"/>
    <w:rsid w:val="00EB03E7"/>
    <w:rsid w:val="00EB1C98"/>
    <w:rsid w:val="00EB30E4"/>
    <w:rsid w:val="00EB413C"/>
    <w:rsid w:val="00EB5FC8"/>
    <w:rsid w:val="00EB68C6"/>
    <w:rsid w:val="00EB71B2"/>
    <w:rsid w:val="00EC1B9D"/>
    <w:rsid w:val="00EC1C9E"/>
    <w:rsid w:val="00EC4885"/>
    <w:rsid w:val="00EC4DF6"/>
    <w:rsid w:val="00EC6FF4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58AB"/>
    <w:rsid w:val="00EF5E92"/>
    <w:rsid w:val="00EF74A5"/>
    <w:rsid w:val="00EF76DD"/>
    <w:rsid w:val="00F01F1F"/>
    <w:rsid w:val="00F04782"/>
    <w:rsid w:val="00F04C7B"/>
    <w:rsid w:val="00F060E0"/>
    <w:rsid w:val="00F06362"/>
    <w:rsid w:val="00F07E9A"/>
    <w:rsid w:val="00F1006A"/>
    <w:rsid w:val="00F113E1"/>
    <w:rsid w:val="00F1185B"/>
    <w:rsid w:val="00F12130"/>
    <w:rsid w:val="00F14527"/>
    <w:rsid w:val="00F15BFC"/>
    <w:rsid w:val="00F21476"/>
    <w:rsid w:val="00F244F1"/>
    <w:rsid w:val="00F248DC"/>
    <w:rsid w:val="00F24E78"/>
    <w:rsid w:val="00F251B3"/>
    <w:rsid w:val="00F269E3"/>
    <w:rsid w:val="00F27A5C"/>
    <w:rsid w:val="00F30AC0"/>
    <w:rsid w:val="00F3325D"/>
    <w:rsid w:val="00F3656E"/>
    <w:rsid w:val="00F36EC0"/>
    <w:rsid w:val="00F40372"/>
    <w:rsid w:val="00F415BC"/>
    <w:rsid w:val="00F43F55"/>
    <w:rsid w:val="00F4601F"/>
    <w:rsid w:val="00F467C9"/>
    <w:rsid w:val="00F472B4"/>
    <w:rsid w:val="00F501BA"/>
    <w:rsid w:val="00F504C3"/>
    <w:rsid w:val="00F50D5C"/>
    <w:rsid w:val="00F53AF6"/>
    <w:rsid w:val="00F56015"/>
    <w:rsid w:val="00F60CCF"/>
    <w:rsid w:val="00F6222E"/>
    <w:rsid w:val="00F625CB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9066F"/>
    <w:rsid w:val="00F92BC9"/>
    <w:rsid w:val="00F9333D"/>
    <w:rsid w:val="00F93C90"/>
    <w:rsid w:val="00F93D5D"/>
    <w:rsid w:val="00FA0641"/>
    <w:rsid w:val="00FA346E"/>
    <w:rsid w:val="00FA7109"/>
    <w:rsid w:val="00FB01CA"/>
    <w:rsid w:val="00FB09E5"/>
    <w:rsid w:val="00FB1406"/>
    <w:rsid w:val="00FB2908"/>
    <w:rsid w:val="00FB4746"/>
    <w:rsid w:val="00FB7256"/>
    <w:rsid w:val="00FC0198"/>
    <w:rsid w:val="00FC1911"/>
    <w:rsid w:val="00FC427D"/>
    <w:rsid w:val="00FC4A56"/>
    <w:rsid w:val="00FC4A8A"/>
    <w:rsid w:val="00FC75B1"/>
    <w:rsid w:val="00FC7BAF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5037"/>
    <w:rsid w:val="00FE659F"/>
    <w:rsid w:val="00FE7D21"/>
    <w:rsid w:val="00FF0AB2"/>
    <w:rsid w:val="00FF0CB3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F09E7-9E85-44D8-AE1F-81E4091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Plain Text"/>
    <w:basedOn w:val="a"/>
    <w:link w:val="af5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0D02-B539-4A22-8BDA-2F57530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Надежда Михайловна</cp:lastModifiedBy>
  <cp:revision>2</cp:revision>
  <cp:lastPrinted>2021-11-18T01:27:00Z</cp:lastPrinted>
  <dcterms:created xsi:type="dcterms:W3CDTF">2021-12-24T05:19:00Z</dcterms:created>
  <dcterms:modified xsi:type="dcterms:W3CDTF">2021-12-24T05:19:00Z</dcterms:modified>
</cp:coreProperties>
</file>