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E4" w:rsidRDefault="003D7BE4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510C4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550CD6" w:rsidRDefault="00550CD6" w:rsidP="00550CD6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«__</w:t>
      </w:r>
      <w:proofErr w:type="gramStart"/>
      <w:r>
        <w:rPr>
          <w:rStyle w:val="normaltextrun"/>
          <w:rFonts w:ascii="Times New Roman" w:hAnsi="Times New Roman"/>
          <w:bCs/>
          <w:sz w:val="24"/>
          <w:szCs w:val="24"/>
        </w:rPr>
        <w:t>_»_</w:t>
      </w:r>
      <w:proofErr w:type="gramEnd"/>
      <w:r>
        <w:rPr>
          <w:rStyle w:val="normaltextrun"/>
          <w:rFonts w:ascii="Times New Roman" w:hAnsi="Times New Roman"/>
          <w:bCs/>
          <w:sz w:val="24"/>
          <w:szCs w:val="24"/>
        </w:rPr>
        <w:t>__________202</w:t>
      </w:r>
      <w:r w:rsidR="00F41E39">
        <w:rPr>
          <w:rStyle w:val="normaltextrun"/>
          <w:rFonts w:ascii="Times New Roman" w:hAnsi="Times New Roman"/>
          <w:bCs/>
          <w:sz w:val="24"/>
          <w:szCs w:val="24"/>
        </w:rPr>
        <w:t>2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 г. №  ____ </w:t>
      </w:r>
    </w:p>
    <w:p w:rsidR="008D4BD0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881531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«Бичурский район» от 16 декабря 2021 года №</w:t>
      </w:r>
      <w:r w:rsidR="00881531">
        <w:rPr>
          <w:rFonts w:ascii="Times New Roman" w:hAnsi="Times New Roman"/>
          <w:b/>
          <w:sz w:val="28"/>
          <w:szCs w:val="28"/>
        </w:rPr>
        <w:t xml:space="preserve"> 667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Бичурском районе</w:t>
      </w:r>
      <w:r w:rsidR="00881531">
        <w:rPr>
          <w:rFonts w:ascii="Times New Roman" w:hAnsi="Times New Roman"/>
          <w:b/>
          <w:sz w:val="28"/>
          <w:szCs w:val="28"/>
        </w:rPr>
        <w:t>»</w:t>
      </w:r>
      <w:r w:rsidRPr="003F73D4">
        <w:rPr>
          <w:rFonts w:ascii="Times New Roman" w:hAnsi="Times New Roman"/>
          <w:b/>
          <w:sz w:val="28"/>
          <w:szCs w:val="28"/>
        </w:rPr>
        <w:t>.</w:t>
      </w:r>
    </w:p>
    <w:p w:rsidR="008D4BD0" w:rsidRPr="003F73D4" w:rsidRDefault="008D4BD0" w:rsidP="008D4BD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D4BD0" w:rsidRPr="003F73D4" w:rsidRDefault="008D4BD0" w:rsidP="008D4BD0">
      <w:pPr>
        <w:pStyle w:val="a3"/>
        <w:numPr>
          <w:ilvl w:val="0"/>
          <w:numId w:val="28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«Бичурский </w:t>
      </w:r>
      <w:r w:rsidR="006878D3">
        <w:rPr>
          <w:rFonts w:ascii="Times New Roman" w:hAnsi="Times New Roman"/>
          <w:sz w:val="28"/>
          <w:szCs w:val="28"/>
        </w:rPr>
        <w:t>район» от 16.12.2021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78D3">
        <w:rPr>
          <w:rFonts w:ascii="Times New Roman" w:hAnsi="Times New Roman"/>
          <w:sz w:val="28"/>
          <w:szCs w:val="28"/>
        </w:rPr>
        <w:t>667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</w:t>
      </w:r>
      <w:r w:rsidR="006878D3">
        <w:rPr>
          <w:rFonts w:ascii="Times New Roman" w:hAnsi="Times New Roman"/>
          <w:sz w:val="28"/>
          <w:szCs w:val="28"/>
        </w:rPr>
        <w:t>»</w:t>
      </w:r>
      <w:r w:rsidRPr="003F73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>от  «</w:t>
      </w:r>
      <w:r>
        <w:rPr>
          <w:rFonts w:ascii="Times New Roman" w:hAnsi="Times New Roman"/>
          <w:color w:val="000000"/>
          <w:sz w:val="28"/>
          <w:szCs w:val="28"/>
        </w:rPr>
        <w:t>16» декабря 2021</w:t>
      </w:r>
      <w:r w:rsidRPr="00EC7C1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667</w:t>
      </w:r>
    </w:p>
    <w:p w:rsidR="00EC7C1B" w:rsidRDefault="00EC7C1B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9" w:rsidRPr="00F04782" w:rsidRDefault="00D33334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казенного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МБУ ХТО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BD6E04" w:rsidP="00BD6E0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19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здание благоприятных условий </w:t>
            </w:r>
            <w:r w:rsidR="00701B6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701B6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BD6E0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6DEB"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из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осужденных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A22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A2236A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E548E9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AA6359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105130" w:rsidRDefault="00076CC0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950,8*</w:t>
            </w:r>
          </w:p>
        </w:tc>
        <w:tc>
          <w:tcPr>
            <w:tcW w:w="1134" w:type="dxa"/>
          </w:tcPr>
          <w:p w:rsidR="00C13B87" w:rsidRPr="00105130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076CC0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800,8*</w:t>
            </w:r>
          </w:p>
        </w:tc>
        <w:tc>
          <w:tcPr>
            <w:tcW w:w="1276" w:type="dxa"/>
          </w:tcPr>
          <w:p w:rsidR="00C13B87" w:rsidRPr="00105130" w:rsidRDefault="00076CC0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0136" w:rsidRPr="00261924" w:rsidTr="00AA6359">
        <w:trPr>
          <w:jc w:val="center"/>
        </w:trPr>
        <w:tc>
          <w:tcPr>
            <w:tcW w:w="3181" w:type="dxa"/>
            <w:vMerge/>
          </w:tcPr>
          <w:p w:rsidR="00410136" w:rsidRPr="00105130" w:rsidRDefault="00410136" w:rsidP="00410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410136" w:rsidRPr="00105130" w:rsidRDefault="007E2183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10136" w:rsidRPr="00105130" w:rsidRDefault="00F667B0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10136">
              <w:rPr>
                <w:rFonts w:ascii="Times New Roman" w:hAnsi="Times New Roman" w:cs="Times New Roman"/>
                <w:sz w:val="28"/>
                <w:szCs w:val="28"/>
              </w:rPr>
              <w:t>0,8*</w:t>
            </w:r>
          </w:p>
        </w:tc>
        <w:tc>
          <w:tcPr>
            <w:tcW w:w="1276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AA6359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2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</w:t>
      </w:r>
      <w:r w:rsidRPr="00105130">
        <w:rPr>
          <w:sz w:val="28"/>
          <w:szCs w:val="28"/>
        </w:rPr>
        <w:lastRenderedPageBreak/>
        <w:t>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Бичурском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</w:t>
      </w:r>
      <w:r w:rsidRPr="00105130">
        <w:rPr>
          <w:sz w:val="28"/>
          <w:szCs w:val="28"/>
          <w:shd w:val="clear" w:color="auto" w:fill="FFFFFF"/>
        </w:rPr>
        <w:lastRenderedPageBreak/>
        <w:t>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F41E39">
        <w:rPr>
          <w:sz w:val="28"/>
          <w:szCs w:val="28"/>
          <w:shd w:val="clear" w:color="auto" w:fill="FFFFFF"/>
        </w:rPr>
        <w:t>в пунктах временного содержания, а также их возврат в естественную среду обитания.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жизнедеятельности в Бичурском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системы по отлову и содержанию </w:t>
      </w: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граждан, из числа </w:t>
      </w:r>
      <w:proofErr w:type="spellStart"/>
      <w:r>
        <w:rPr>
          <w:rFonts w:ascii="Times New Roman" w:hAnsi="Times New Roman"/>
          <w:sz w:val="28"/>
          <w:szCs w:val="28"/>
        </w:rPr>
        <w:t>осужденных</w:t>
      </w:r>
      <w:proofErr w:type="spellEnd"/>
      <w:r>
        <w:rPr>
          <w:rFonts w:ascii="Times New Roman" w:hAnsi="Times New Roman"/>
          <w:sz w:val="28"/>
          <w:szCs w:val="28"/>
        </w:rPr>
        <w:t>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несовершеннолетних, стоящих на </w:t>
      </w:r>
      <w:proofErr w:type="spellStart"/>
      <w:r>
        <w:rPr>
          <w:rFonts w:ascii="Times New Roman" w:hAnsi="Times New Roman"/>
          <w:sz w:val="28"/>
          <w:szCs w:val="28"/>
        </w:rPr>
        <w:t>учете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Раскрываемость преступлений, </w:t>
      </w:r>
      <w:proofErr w:type="gramStart"/>
      <w:r>
        <w:rPr>
          <w:rFonts w:ascii="Times New Roman" w:hAnsi="Times New Roman"/>
          <w:sz w:val="28"/>
          <w:szCs w:val="28"/>
        </w:rPr>
        <w:t>%.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8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8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685"/>
        <w:gridCol w:w="114"/>
        <w:gridCol w:w="1150"/>
        <w:gridCol w:w="555"/>
        <w:gridCol w:w="236"/>
        <w:gridCol w:w="596"/>
        <w:gridCol w:w="140"/>
        <w:gridCol w:w="599"/>
        <w:gridCol w:w="22"/>
        <w:gridCol w:w="143"/>
        <w:gridCol w:w="689"/>
        <w:gridCol w:w="16"/>
        <w:gridCol w:w="140"/>
        <w:gridCol w:w="695"/>
        <w:gridCol w:w="6"/>
        <w:gridCol w:w="140"/>
        <w:gridCol w:w="561"/>
        <w:gridCol w:w="9"/>
        <w:gridCol w:w="273"/>
        <w:gridCol w:w="425"/>
        <w:gridCol w:w="276"/>
        <w:gridCol w:w="701"/>
        <w:gridCol w:w="701"/>
        <w:gridCol w:w="16"/>
        <w:gridCol w:w="16"/>
        <w:gridCol w:w="673"/>
        <w:gridCol w:w="326"/>
        <w:gridCol w:w="689"/>
        <w:gridCol w:w="527"/>
      </w:tblGrid>
      <w:tr w:rsidR="00D63F40" w:rsidRPr="00105130" w:rsidTr="00774C26">
        <w:trPr>
          <w:trHeight w:val="979"/>
        </w:trPr>
        <w:tc>
          <w:tcPr>
            <w:tcW w:w="4503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774C26">
        <w:trPr>
          <w:trHeight w:val="84"/>
        </w:trPr>
        <w:tc>
          <w:tcPr>
            <w:tcW w:w="1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27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определения индикатора (порядок </w:t>
            </w:r>
            <w:proofErr w:type="spellStart"/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расчета</w:t>
            </w:r>
            <w:proofErr w:type="spellEnd"/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B6256" w:rsidRPr="00105130" w:rsidTr="00774C26">
        <w:trPr>
          <w:trHeight w:val="1015"/>
        </w:trPr>
        <w:tc>
          <w:tcPr>
            <w:tcW w:w="1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69" w:rsidRPr="00105130" w:rsidTr="00774C26">
        <w:trPr>
          <w:trHeight w:val="2316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благоприятных условий проживания граждан за </w:t>
            </w:r>
            <w:proofErr w:type="spellStart"/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системы профилактики правонарушений </w:t>
            </w:r>
            <w:proofErr w:type="spellStart"/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способствующих совершению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стоящих на </w:t>
            </w:r>
            <w:proofErr w:type="spellStart"/>
            <w:r w:rsidR="00FC427D" w:rsidRPr="00FC427D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spellEnd"/>
            <w:r w:rsidR="00FC427D" w:rsidRPr="00FC427D">
              <w:rPr>
                <w:rFonts w:ascii="Times New Roman" w:hAnsi="Times New Roman"/>
                <w:sz w:val="24"/>
                <w:szCs w:val="24"/>
              </w:rPr>
              <w:t xml:space="preserve">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– Тяжесть последствий при дорожно-транспортных происшествиях в </w:t>
            </w:r>
            <w:proofErr w:type="spellStart"/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расчете</w:t>
            </w:r>
            <w:proofErr w:type="spellEnd"/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="008258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164210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8258A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35280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0F10C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B349E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детей, принявших участие в районных конкурсах, связанных с 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 об общем количестве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осужденных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 органов опеки и попечительства об общем количестве несовершеннолетних, стоящих на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учете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</w:t>
            </w:r>
            <w:proofErr w:type="spellStart"/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отчете</w:t>
            </w:r>
            <w:proofErr w:type="spellEnd"/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преступлений из общего числа 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</w:t>
            </w:r>
            <w:proofErr w:type="spellStart"/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>поделенное</w:t>
            </w:r>
            <w:proofErr w:type="spellEnd"/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По факту выполненных работ по отлову безнадзорных домашних животных, согласно исполнения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заключенных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C6869" w:rsidRPr="00105130" w:rsidTr="00774C26">
        <w:trPr>
          <w:trHeight w:val="29868"/>
        </w:trPr>
        <w:tc>
          <w:tcPr>
            <w:tcW w:w="1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6A0DE0" w:rsidRPr="00D66BEB" w:rsidTr="002C6869">
        <w:trPr>
          <w:trHeight w:val="388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B6256" w:rsidRPr="00D66BEB" w:rsidTr="00774C26">
        <w:trPr>
          <w:trHeight w:val="1516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числа </w:t>
            </w:r>
            <w:proofErr w:type="spellStart"/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proofErr w:type="spellEnd"/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стоящих на </w:t>
            </w:r>
            <w:proofErr w:type="spellStart"/>
            <w:r w:rsidRPr="00FC427D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spellEnd"/>
            <w:r w:rsidRPr="00FC427D">
              <w:rPr>
                <w:rFonts w:ascii="Times New Roman" w:hAnsi="Times New Roman"/>
                <w:sz w:val="24"/>
                <w:szCs w:val="24"/>
              </w:rPr>
              <w:t xml:space="preserve">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9C7E37" w:rsidRDefault="00170B89" w:rsidP="005234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Pr="009C7E37" w:rsidRDefault="00170B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47EB6">
              <w:rPr>
                <w:rFonts w:ascii="Times New Roman" w:hAnsi="Times New Roman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Pr="009C7E37" w:rsidRDefault="00165E82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9C7E37" w:rsidRDefault="00E753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0402B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70B89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0B349E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B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F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2C6869">
        <w:trPr>
          <w:gridAfter w:val="1"/>
          <w:wAfter w:w="170" w:type="pct"/>
          <w:trHeight w:val="413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7B6256" w:rsidRPr="00D66BEB" w:rsidTr="00774C26">
        <w:trPr>
          <w:trHeight w:val="1127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</w:tr>
      <w:tr w:rsidR="0017779E" w:rsidRPr="00656804" w:rsidTr="0017779E">
        <w:trPr>
          <w:gridAfter w:val="1"/>
          <w:wAfter w:w="170" w:type="pct"/>
          <w:trHeight w:val="245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256" w:rsidRPr="00D66BEB" w:rsidTr="00774C26">
        <w:trPr>
          <w:trHeight w:val="554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215DCC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5DCC">
        <w:rPr>
          <w:rFonts w:ascii="Times New Roman" w:hAnsi="Times New Roman"/>
          <w:b/>
          <w:bCs/>
          <w:sz w:val="28"/>
          <w:szCs w:val="28"/>
        </w:rPr>
        <w:t xml:space="preserve">Ресурсное 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>обеспечение муниципальной программы «</w:t>
      </w:r>
      <w:r w:rsidR="006A0DE0" w:rsidRPr="00215DCC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</w:t>
      </w:r>
      <w:r w:rsidR="006A0DE0" w:rsidRPr="00215DCC">
        <w:rPr>
          <w:rFonts w:ascii="Times New Roman" w:hAnsi="Times New Roman"/>
          <w:b/>
          <w:sz w:val="28"/>
          <w:szCs w:val="28"/>
        </w:rPr>
        <w:t>»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за </w:t>
      </w:r>
      <w:proofErr w:type="spellStart"/>
      <w:r w:rsidR="006A0DE0" w:rsidRPr="00215DCC">
        <w:rPr>
          <w:rFonts w:ascii="Times New Roman" w:hAnsi="Times New Roman"/>
          <w:b/>
          <w:bCs/>
          <w:sz w:val="28"/>
          <w:szCs w:val="28"/>
        </w:rPr>
        <w:t>счет</w:t>
      </w:r>
      <w:proofErr w:type="spellEnd"/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1126"/>
        <w:gridCol w:w="993"/>
        <w:gridCol w:w="992"/>
        <w:gridCol w:w="716"/>
        <w:gridCol w:w="992"/>
        <w:gridCol w:w="992"/>
        <w:gridCol w:w="993"/>
        <w:gridCol w:w="992"/>
        <w:gridCol w:w="1134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1F067C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C41F95" w:rsidRPr="00D66BEB" w:rsidTr="001F067C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C41F95" w:rsidP="00C41F95">
            <w:pPr>
              <w:jc w:val="center"/>
              <w:rPr>
                <w:sz w:val="24"/>
                <w:szCs w:val="24"/>
              </w:rPr>
            </w:pPr>
            <w:r w:rsidRPr="001F067C">
              <w:rPr>
                <w:rFonts w:ascii="Times New Roman" w:hAnsi="Times New Roman"/>
                <w:sz w:val="24"/>
                <w:szCs w:val="24"/>
              </w:rPr>
              <w:t>950,8*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1F3024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1F067C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C41F95" w:rsidP="00C41F95">
            <w:pPr>
              <w:jc w:val="center"/>
              <w:rPr>
                <w:sz w:val="24"/>
                <w:szCs w:val="24"/>
              </w:rPr>
            </w:pPr>
            <w:r w:rsidRPr="00C41F95">
              <w:rPr>
                <w:rFonts w:ascii="Times New Roman" w:hAnsi="Times New Roman"/>
                <w:sz w:val="24"/>
                <w:szCs w:val="24"/>
              </w:rPr>
              <w:t>800,8*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5C2EA3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C41F95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2A7A2F">
              <w:t>0*</w:t>
            </w:r>
          </w:p>
        </w:tc>
      </w:tr>
      <w:tr w:rsidR="00672378" w:rsidRPr="00D66BEB" w:rsidTr="001F067C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F113E1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1F067C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Подпрограмма </w:t>
            </w: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D34069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="00325C57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C41F95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1F067C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1F067C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34069" w:rsidRPr="00D66BEB" w:rsidTr="001F067C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D34069" w:rsidRPr="008540F8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/>
              </w:rPr>
              <w:t>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34069" w:rsidRPr="00D66BEB" w:rsidTr="001F067C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68"/>
      <w:bookmarkEnd w:id="0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9B13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РБ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proofErr w:type="gramStart"/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РУО 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702C73" w:rsidRPr="00634DA7">
              <w:rPr>
                <w:rFonts w:ascii="Times New Roman" w:hAnsi="Times New Roman"/>
                <w:sz w:val="26"/>
                <w:szCs w:val="26"/>
              </w:rPr>
              <w:t xml:space="preserve">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1" w:name="Par638"/>
      <w:bookmarkEnd w:id="1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2" w:name="Par652"/>
      <w:bookmarkEnd w:id="2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3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 работ для 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08"/>
        <w:gridCol w:w="7701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целевого индикатора (показателя </w:t>
      </w:r>
      <w:r w:rsidRPr="00105130">
        <w:rPr>
          <w:rFonts w:ascii="Times New Roman" w:hAnsi="Times New Roman" w:cs="Times New Roman"/>
          <w:sz w:val="28"/>
          <w:szCs w:val="28"/>
        </w:rPr>
        <w:lastRenderedPageBreak/>
        <w:t>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61"/>
        <w:gridCol w:w="3490"/>
        <w:gridCol w:w="3100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</w:t>
      </w:r>
      <w:proofErr w:type="gramStart"/>
      <w:r w:rsidRPr="00105130">
        <w:rPr>
          <w:rFonts w:ascii="Times New Roman" w:hAnsi="Times New Roman" w:cs="Times New Roman"/>
          <w:sz w:val="28"/>
          <w:szCs w:val="28"/>
        </w:rPr>
        <w:t>исполнение(</w:t>
      </w:r>
      <w:proofErr w:type="gramEnd"/>
      <w:r w:rsidRPr="00105130">
        <w:rPr>
          <w:rFonts w:ascii="Times New Roman" w:hAnsi="Times New Roman" w:cs="Times New Roman"/>
          <w:sz w:val="28"/>
          <w:szCs w:val="28"/>
        </w:rPr>
        <w:t>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7F6589" w:rsidRDefault="007F6589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5E7D1D" w:rsidRDefault="005E7D1D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134"/>
        <w:gridCol w:w="938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казенного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13D5">
              <w:rPr>
                <w:rFonts w:ascii="Times New Roman" w:hAnsi="Times New Roman"/>
                <w:sz w:val="26"/>
                <w:szCs w:val="26"/>
              </w:rPr>
              <w:t>учреждения Администрация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МБУ ХТО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граждан, из числа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несовершеннолетних, стоящих на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9F374E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300,00*</w:t>
            </w:r>
          </w:p>
        </w:tc>
        <w:tc>
          <w:tcPr>
            <w:tcW w:w="1134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9F374E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40B37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9F374E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BB70D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E40B37" w:rsidRPr="00797F8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9B13D5" w:rsidRDefault="00CA710B" w:rsidP="00151752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9B13D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 w:rsidRPr="009B13D5">
        <w:rPr>
          <w:rFonts w:ascii="Times New Roman" w:hAnsi="Times New Roman"/>
          <w:b/>
          <w:sz w:val="26"/>
          <w:szCs w:val="26"/>
        </w:rPr>
        <w:t>п</w:t>
      </w:r>
      <w:r w:rsidR="003E4C8E" w:rsidRPr="009B13D5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602CF6" w:rsidRPr="009C6889" w:rsidRDefault="00481941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текущего анализа оперативной обстановки на территории Бичурского района за 9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года оперативная обстановка на территории Бичурского района характеризуется 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ростом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общего количества зарегистрированных преступлений на </w:t>
      </w:r>
      <w:r>
        <w:rPr>
          <w:rFonts w:ascii="Times New Roman" w:hAnsi="Times New Roman"/>
          <w:color w:val="000000"/>
          <w:sz w:val="28"/>
          <w:szCs w:val="28"/>
        </w:rPr>
        <w:t>8,3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% (с </w:t>
      </w:r>
      <w:r>
        <w:rPr>
          <w:rFonts w:ascii="Times New Roman" w:hAnsi="Times New Roman"/>
          <w:color w:val="000000"/>
          <w:sz w:val="28"/>
          <w:szCs w:val="28"/>
        </w:rPr>
        <w:t>252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273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A75"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3F0104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35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преступлений, предварительное следствие по которым </w:t>
      </w:r>
      <w:r w:rsidR="00D83787">
        <w:rPr>
          <w:rFonts w:ascii="Times New Roman" w:hAnsi="Times New Roman"/>
          <w:color w:val="000000"/>
          <w:sz w:val="28"/>
          <w:szCs w:val="28"/>
        </w:rPr>
        <w:t>обязательно, что составляет 51,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7% от всех зарегистрированных преступлений, и </w:t>
      </w:r>
      <w:r w:rsidR="00214A75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38</w:t>
      </w:r>
      <w:r w:rsidR="00214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A75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="00003092">
        <w:rPr>
          <w:rFonts w:ascii="Times New Roman" w:hAnsi="Times New Roman"/>
          <w:color w:val="000000"/>
          <w:sz w:val="28"/>
          <w:szCs w:val="28"/>
        </w:rPr>
        <w:t>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предварительно</w:t>
      </w:r>
      <w:r w:rsidR="0000309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14A75">
        <w:rPr>
          <w:rFonts w:ascii="Times New Roman" w:hAnsi="Times New Roman"/>
          <w:color w:val="000000"/>
          <w:sz w:val="28"/>
          <w:szCs w:val="28"/>
        </w:rPr>
        <w:t>следствие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отчетном периоде общий массив зарегистрированных тяжких и особо тяжких преступлений </w:t>
      </w:r>
      <w:r w:rsidR="00C71F54">
        <w:rPr>
          <w:rFonts w:ascii="Times New Roman" w:hAnsi="Times New Roman"/>
          <w:color w:val="000000"/>
          <w:sz w:val="28"/>
          <w:szCs w:val="28"/>
        </w:rPr>
        <w:t>увеличился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71F54">
        <w:rPr>
          <w:rFonts w:ascii="Times New Roman" w:hAnsi="Times New Roman"/>
          <w:color w:val="000000"/>
          <w:sz w:val="28"/>
          <w:szCs w:val="28"/>
        </w:rPr>
        <w:t>3</w:t>
      </w:r>
      <w:r w:rsidRPr="009C6889">
        <w:rPr>
          <w:rFonts w:ascii="Times New Roman" w:hAnsi="Times New Roman"/>
          <w:color w:val="000000"/>
          <w:sz w:val="28"/>
          <w:szCs w:val="28"/>
        </w:rPr>
        <w:t>% (с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67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71F54">
        <w:rPr>
          <w:rFonts w:ascii="Times New Roman" w:hAnsi="Times New Roman"/>
          <w:color w:val="000000"/>
          <w:sz w:val="28"/>
          <w:szCs w:val="28"/>
        </w:rPr>
        <w:t>69</w:t>
      </w:r>
      <w:r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структуре зарегистрированных преступлений наибольшую долю составили преступления, связа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нные с кражами чужого имущества составил </w:t>
      </w:r>
      <w:r w:rsidR="00C71F54">
        <w:rPr>
          <w:rFonts w:ascii="Times New Roman" w:hAnsi="Times New Roman"/>
          <w:color w:val="000000"/>
          <w:sz w:val="28"/>
          <w:szCs w:val="28"/>
        </w:rPr>
        <w:t>24,5</w:t>
      </w:r>
      <w:r w:rsidR="0068469C">
        <w:rPr>
          <w:rFonts w:ascii="Times New Roman" w:hAnsi="Times New Roman"/>
          <w:color w:val="000000"/>
          <w:sz w:val="28"/>
          <w:szCs w:val="28"/>
        </w:rPr>
        <w:t>%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или 67 преступлений</w:t>
      </w:r>
      <w:r w:rsidR="0068469C">
        <w:rPr>
          <w:rFonts w:ascii="Times New Roman" w:hAnsi="Times New Roman"/>
          <w:color w:val="000000"/>
          <w:sz w:val="28"/>
          <w:szCs w:val="28"/>
        </w:rPr>
        <w:t>,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далее 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C6889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68469C">
        <w:rPr>
          <w:rFonts w:ascii="Times New Roman" w:hAnsi="Times New Roman"/>
          <w:color w:val="000000"/>
          <w:sz w:val="28"/>
          <w:szCs w:val="28"/>
        </w:rPr>
        <w:t>ям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квалифицируемые по ст. 112,115,116,117,119 и ч. 1 ст. 213 УК РФ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17</w:t>
      </w:r>
      <w:r w:rsidR="00320E7D">
        <w:rPr>
          <w:rFonts w:ascii="Times New Roman" w:hAnsi="Times New Roman"/>
          <w:color w:val="000000"/>
          <w:sz w:val="28"/>
          <w:szCs w:val="28"/>
        </w:rPr>
        <w:t>,6</w:t>
      </w:r>
      <w:r w:rsidR="00C71F54">
        <w:rPr>
          <w:rFonts w:ascii="Times New Roman" w:hAnsi="Times New Roman"/>
          <w:color w:val="000000"/>
          <w:sz w:val="28"/>
          <w:szCs w:val="28"/>
        </w:rPr>
        <w:t>% 48 преступлений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незаконным оборотом леса и </w:t>
      </w:r>
      <w:proofErr w:type="spellStart"/>
      <w:r w:rsidR="000D1E27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-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9,9% или 27 преступлений,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преступления, связанные с незаконным оборотом наркотических средств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составили 8,8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24 преступления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незаконным оборотом оружия и боеприпасов </w:t>
      </w:r>
      <w:r w:rsidR="00C71F54">
        <w:rPr>
          <w:rFonts w:ascii="Times New Roman" w:hAnsi="Times New Roman"/>
          <w:color w:val="000000"/>
          <w:sz w:val="28"/>
          <w:szCs w:val="28"/>
        </w:rPr>
        <w:t>4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11 преступлений</w:t>
      </w:r>
      <w:r w:rsidR="003F0104">
        <w:rPr>
          <w:rFonts w:ascii="Times New Roman" w:hAnsi="Times New Roman"/>
          <w:color w:val="000000"/>
          <w:sz w:val="28"/>
          <w:szCs w:val="28"/>
        </w:rPr>
        <w:t>.</w:t>
      </w:r>
    </w:p>
    <w:p w:rsidR="004F1D76" w:rsidRDefault="00C71F54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Совокупная доля тяжких и особо тяжких преступлений против личности составляет 1,8% или 5 преступлений. В целом доля тяжких и особо тяжких преступлений составляет 25,3%.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положительный момент необходимо отметить, что за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9C6889">
        <w:rPr>
          <w:rFonts w:ascii="Times New Roman" w:hAnsi="Times New Roman"/>
          <w:color w:val="000000"/>
          <w:sz w:val="28"/>
          <w:szCs w:val="28"/>
        </w:rPr>
        <w:t>месяцев 20</w:t>
      </w:r>
      <w:r w:rsidR="004F1D76">
        <w:rPr>
          <w:rFonts w:ascii="Times New Roman" w:hAnsi="Times New Roman"/>
          <w:color w:val="000000"/>
          <w:sz w:val="28"/>
          <w:szCs w:val="28"/>
        </w:rPr>
        <w:t>2</w:t>
      </w:r>
      <w:r w:rsidR="00C71F54">
        <w:rPr>
          <w:rFonts w:ascii="Times New Roman" w:hAnsi="Times New Roman"/>
          <w:color w:val="000000"/>
          <w:sz w:val="28"/>
          <w:szCs w:val="28"/>
        </w:rPr>
        <w:t>1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года преступлений террористического характера и экстремисткой направленности не зарегистрировано.</w:t>
      </w:r>
    </w:p>
    <w:p w:rsidR="00D52FF3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связи с опасной эпидемиологической обстановкой, 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практика привлечения к охране общественного порядка членов добровольных народных дружин (ДНД)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была приостановлена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 По состоянию на 01.0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9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на территории Бичурского района функционирует 15 ДНД, в которых состоит 6</w:t>
      </w:r>
      <w:r w:rsidR="0062146B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членов.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86B03">
        <w:rPr>
          <w:rFonts w:ascii="Times New Roman" w:hAnsi="Times New Roman"/>
          <w:color w:val="000000"/>
          <w:sz w:val="28"/>
          <w:szCs w:val="28"/>
        </w:rPr>
        <w:t>9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</w:t>
      </w:r>
      <w:r w:rsidR="0062146B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 года в результате проводимых отработок мест 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особого внимания в ОМВД доставлено (с учетом фактов повторного доставления) </w:t>
      </w:r>
      <w:r w:rsidR="00AB1F10" w:rsidRPr="002A058E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31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 правонарушителей и иных лиц, представляющих оперативный интерес, в том числе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- за совершение административных правонарушений – </w:t>
      </w:r>
      <w:r w:rsidR="009E4582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16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="006F4DCF">
        <w:rPr>
          <w:rFonts w:ascii="Times New Roman" w:hAnsi="Times New Roman"/>
          <w:spacing w:val="-4"/>
          <w:sz w:val="28"/>
          <w:szCs w:val="28"/>
        </w:rPr>
        <w:t xml:space="preserve">по ориентировкам – </w:t>
      </w:r>
      <w:r w:rsidR="00786B03">
        <w:rPr>
          <w:rFonts w:ascii="Times New Roman" w:hAnsi="Times New Roman"/>
          <w:spacing w:val="-4"/>
          <w:sz w:val="28"/>
          <w:szCs w:val="28"/>
        </w:rPr>
        <w:t>15</w:t>
      </w:r>
      <w:r w:rsidRPr="009C6889">
        <w:rPr>
          <w:rFonts w:ascii="Times New Roman" w:hAnsi="Times New Roman"/>
          <w:spacing w:val="-4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 xml:space="preserve">состоящих </w:t>
      </w:r>
      <w:r w:rsidR="00786B03">
        <w:rPr>
          <w:rFonts w:ascii="Times New Roman" w:hAnsi="Times New Roman"/>
          <w:spacing w:val="-6"/>
          <w:sz w:val="28"/>
          <w:szCs w:val="28"/>
        </w:rPr>
        <w:t>на административном надзоре – 16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формально подпадающих </w:t>
      </w:r>
      <w:r w:rsidR="006F4DCF">
        <w:rPr>
          <w:rFonts w:ascii="Times New Roman" w:hAnsi="Times New Roman"/>
          <w:spacing w:val="-6"/>
          <w:sz w:val="28"/>
          <w:szCs w:val="28"/>
        </w:rPr>
        <w:t xml:space="preserve">под административный надзор – </w:t>
      </w:r>
      <w:r w:rsidR="00786B03">
        <w:rPr>
          <w:rFonts w:ascii="Times New Roman" w:hAnsi="Times New Roman"/>
          <w:spacing w:val="-6"/>
          <w:sz w:val="28"/>
          <w:szCs w:val="28"/>
        </w:rPr>
        <w:t>1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>условно-</w:t>
      </w:r>
      <w:r w:rsidR="009B13D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>осужденных</w:t>
      </w:r>
      <w:proofErr w:type="spellEnd"/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 xml:space="preserve"> лиц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иностранцев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доставленными оформлено 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216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административных протокола, поставлено лиц: на фотовидеоучет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8, на дактоучет – 45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06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>перативно-</w:t>
      </w:r>
      <w:r w:rsidR="006F4DCF"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значимая информация получена в </w:t>
      </w:r>
      <w:r w:rsidR="00786B03">
        <w:rPr>
          <w:rFonts w:ascii="Times New Roman" w:hAnsi="Times New Roman"/>
          <w:color w:val="000000"/>
          <w:spacing w:val="-6"/>
          <w:sz w:val="28"/>
          <w:szCs w:val="28"/>
        </w:rPr>
        <w:t>30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 случаях, в том 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16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>, сотрудниками ОУР – 1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>. По п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олученной информации раскрыто 1</w:t>
      </w:r>
      <w:r w:rsidR="00D16403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преступление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786B03" w:rsidRPr="00F30AC0" w:rsidRDefault="00786B03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смотря на проведённые мероприятия не удалось сдержать положительную динамику снижения роста количества преступлений совершенных в общественных местах. Так по итогам 9 месяцев 2021 </w:t>
      </w:r>
      <w:r w:rsidR="00FE22E6">
        <w:rPr>
          <w:rFonts w:ascii="Times New Roman" w:hAnsi="Times New Roman"/>
          <w:color w:val="000000"/>
          <w:sz w:val="28"/>
          <w:szCs w:val="28"/>
        </w:rPr>
        <w:t>года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</w:t>
      </w:r>
      <w:r w:rsidR="00FE22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совершенных в общественных местах увеличилось на 10%. </w:t>
      </w:r>
      <w:r w:rsidR="00FE22E6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2E6">
        <w:rPr>
          <w:rFonts w:ascii="Times New Roman" w:hAnsi="Times New Roman"/>
          <w:color w:val="000000"/>
          <w:sz w:val="28"/>
          <w:szCs w:val="28"/>
        </w:rPr>
        <w:t>проведённый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r w:rsidR="00FE22E6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оказался не достаточным и не позволил добиться положительных результатов по недопущению роста </w:t>
      </w:r>
      <w:r w:rsidR="00FE22E6">
        <w:rPr>
          <w:rFonts w:ascii="Times New Roman" w:hAnsi="Times New Roman"/>
          <w:color w:val="000000"/>
          <w:sz w:val="28"/>
          <w:szCs w:val="28"/>
        </w:rPr>
        <w:t>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преступлений, совершенных непосредственно на улицах, площадках, </w:t>
      </w:r>
      <w:r w:rsidR="00FE22E6">
        <w:rPr>
          <w:rFonts w:ascii="Times New Roman" w:hAnsi="Times New Roman"/>
          <w:color w:val="000000"/>
          <w:sz w:val="28"/>
          <w:szCs w:val="28"/>
        </w:rPr>
        <w:t>парках</w:t>
      </w:r>
      <w:r>
        <w:rPr>
          <w:rFonts w:ascii="Times New Roman" w:hAnsi="Times New Roman"/>
          <w:color w:val="000000"/>
          <w:sz w:val="28"/>
          <w:szCs w:val="28"/>
        </w:rPr>
        <w:t xml:space="preserve">. Удельный вес уличных преступлений увеличился на 0,9% </w:t>
      </w:r>
    </w:p>
    <w:p w:rsidR="00602CF6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Pr="009C6889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F14527" w:rsidRPr="009C6889" w:rsidRDefault="006A3828" w:rsidP="009B13D5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057A26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</w:t>
            </w:r>
            <w:proofErr w:type="spellStart"/>
            <w:r w:rsidR="00FE659F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proofErr w:type="spellEnd"/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стоящих на </w:t>
            </w:r>
            <w:proofErr w:type="spellStart"/>
            <w:r w:rsidRPr="00FC427D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spellEnd"/>
            <w:r w:rsidRPr="00FC427D">
              <w:rPr>
                <w:rFonts w:ascii="Times New Roman" w:hAnsi="Times New Roman"/>
                <w:sz w:val="24"/>
                <w:szCs w:val="24"/>
              </w:rPr>
              <w:t xml:space="preserve">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70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12233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73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 xml:space="preserve">одпрограммы за </w:t>
      </w:r>
      <w:proofErr w:type="spellStart"/>
      <w:r w:rsidR="00C640B9" w:rsidRPr="003E4C8E">
        <w:rPr>
          <w:rFonts w:ascii="Times New Roman" w:hAnsi="Times New Roman"/>
          <w:b/>
          <w:sz w:val="26"/>
          <w:szCs w:val="26"/>
        </w:rPr>
        <w:t>счет</w:t>
      </w:r>
      <w:proofErr w:type="spellEnd"/>
      <w:r w:rsidR="00C640B9" w:rsidRPr="003E4C8E">
        <w:rPr>
          <w:rFonts w:ascii="Times New Roman" w:hAnsi="Times New Roman"/>
          <w:b/>
          <w:sz w:val="26"/>
          <w:szCs w:val="26"/>
        </w:rPr>
        <w:t xml:space="preserve">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1127"/>
        <w:gridCol w:w="1275"/>
        <w:gridCol w:w="851"/>
        <w:gridCol w:w="716"/>
        <w:gridCol w:w="992"/>
        <w:gridCol w:w="992"/>
        <w:gridCol w:w="993"/>
        <w:gridCol w:w="992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545954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545954" w:rsidRPr="00D66BEB" w:rsidTr="00545954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4595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545954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A7230E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1.1</w:t>
            </w:r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545954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45954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4595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4595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45954" w:rsidRPr="00D66BEB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A7230E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A7230E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финансирование проведения общественных работ для </w:t>
            </w: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 испытывающих  трудности в поиске работы  условно осужденных  и осужденных  к исправительным работам, а также социализация и ресоциализация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A7A3F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A7A3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8D24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7B3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Установка и ремонт камер  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lastRenderedPageBreak/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B52406" w:rsidRPr="00B52406" w:rsidRDefault="001F5669" w:rsidP="009B13D5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16"/>
          <w:szCs w:val="1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казенного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расчёте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760DBB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B13D5" w:rsidRDefault="00B52406" w:rsidP="00151752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sz w:val="28"/>
          <w:szCs w:val="28"/>
        </w:rPr>
      </w:pPr>
      <w:r w:rsidRPr="009B13D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 w:rsidRPr="009B13D5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B13D5">
        <w:rPr>
          <w:rFonts w:ascii="Times New Roman" w:hAnsi="Times New Roman"/>
          <w:b/>
          <w:sz w:val="28"/>
          <w:szCs w:val="28"/>
        </w:rPr>
        <w:t>одпрограммы</w:t>
      </w:r>
    </w:p>
    <w:p w:rsidR="002F3FC2" w:rsidRPr="009C6889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</w:t>
      </w:r>
      <w:r w:rsidR="001628A2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характеризуется положительной динамикой.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 xml:space="preserve"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</w:t>
      </w:r>
      <w:r w:rsidR="001628A2">
        <w:rPr>
          <w:rFonts w:ascii="Times New Roman" w:hAnsi="Times New Roman"/>
          <w:sz w:val="28"/>
          <w:szCs w:val="28"/>
        </w:rPr>
        <w:t>2</w:t>
      </w:r>
      <w:r w:rsidRPr="009C6889">
        <w:rPr>
          <w:rFonts w:ascii="Times New Roman" w:hAnsi="Times New Roman"/>
          <w:sz w:val="28"/>
          <w:szCs w:val="28"/>
        </w:rPr>
        <w:t xml:space="preserve"> человека, при этом </w:t>
      </w:r>
      <w:r w:rsidR="001628A2">
        <w:rPr>
          <w:rFonts w:ascii="Times New Roman" w:hAnsi="Times New Roman"/>
          <w:sz w:val="28"/>
          <w:szCs w:val="28"/>
        </w:rPr>
        <w:t xml:space="preserve">не </w:t>
      </w:r>
      <w:r w:rsidRPr="009C6889">
        <w:rPr>
          <w:rFonts w:ascii="Times New Roman" w:hAnsi="Times New Roman"/>
          <w:sz w:val="28"/>
          <w:szCs w:val="28"/>
        </w:rPr>
        <w:t>увеличилось количество лиц, пострадавших при ДТП</w:t>
      </w:r>
      <w:r w:rsidR="001628A2">
        <w:rPr>
          <w:rFonts w:ascii="Times New Roman" w:hAnsi="Times New Roman"/>
          <w:sz w:val="28"/>
          <w:szCs w:val="28"/>
        </w:rPr>
        <w:t xml:space="preserve"> (2019 г. 2 человека, 2020 2 человека)</w:t>
      </w:r>
      <w:r w:rsidRPr="009C6889">
        <w:rPr>
          <w:rFonts w:ascii="Times New Roman" w:hAnsi="Times New Roman"/>
          <w:sz w:val="28"/>
          <w:szCs w:val="28"/>
        </w:rPr>
        <w:t>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Н</w:t>
      </w:r>
      <w:r w:rsidR="00E97952">
        <w:rPr>
          <w:rFonts w:ascii="Times New Roman" w:hAnsi="Times New Roman"/>
          <w:sz w:val="28"/>
          <w:szCs w:val="28"/>
        </w:rPr>
        <w:t>аблюдается снижение общего</w:t>
      </w:r>
      <w:r w:rsidRPr="009C6889">
        <w:rPr>
          <w:rFonts w:ascii="Times New Roman" w:hAnsi="Times New Roman"/>
          <w:sz w:val="28"/>
          <w:szCs w:val="28"/>
        </w:rPr>
        <w:t xml:space="preserve"> количества выявленных правонарушений в указанной сфере на </w:t>
      </w:r>
      <w:r w:rsidR="001628A2">
        <w:rPr>
          <w:rFonts w:ascii="Times New Roman" w:hAnsi="Times New Roman"/>
          <w:sz w:val="28"/>
          <w:szCs w:val="28"/>
        </w:rPr>
        <w:t>20,2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1628A2">
        <w:rPr>
          <w:rFonts w:ascii="Times New Roman" w:hAnsi="Times New Roman"/>
          <w:sz w:val="28"/>
          <w:szCs w:val="28"/>
        </w:rPr>
        <w:t>4749 до 3791</w:t>
      </w:r>
      <w:r w:rsidRPr="009C6889">
        <w:rPr>
          <w:rFonts w:ascii="Times New Roman" w:hAnsi="Times New Roman"/>
          <w:sz w:val="28"/>
          <w:szCs w:val="28"/>
        </w:rPr>
        <w:t xml:space="preserve">). На фоне общего снижения выявленных правонарушений отмечается </w:t>
      </w:r>
      <w:r w:rsidR="00BC791E">
        <w:rPr>
          <w:rFonts w:ascii="Times New Roman" w:hAnsi="Times New Roman"/>
          <w:sz w:val="28"/>
          <w:szCs w:val="28"/>
        </w:rPr>
        <w:t>рост</w:t>
      </w:r>
      <w:r w:rsidRPr="009C6889">
        <w:rPr>
          <w:rFonts w:ascii="Times New Roman" w:hAnsi="Times New Roman"/>
          <w:sz w:val="28"/>
          <w:szCs w:val="28"/>
        </w:rPr>
        <w:t xml:space="preserve">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 xml:space="preserve">) – на </w:t>
      </w:r>
      <w:r w:rsidR="00BC791E">
        <w:rPr>
          <w:rFonts w:ascii="Times New Roman" w:hAnsi="Times New Roman"/>
          <w:sz w:val="28"/>
          <w:szCs w:val="28"/>
        </w:rPr>
        <w:t>49</w:t>
      </w:r>
      <w:r w:rsidR="00577200" w:rsidRPr="009C6889">
        <w:rPr>
          <w:rFonts w:ascii="Times New Roman" w:hAnsi="Times New Roman"/>
          <w:sz w:val="28"/>
          <w:szCs w:val="28"/>
        </w:rPr>
        <w:t>,0% (со</w:t>
      </w:r>
      <w:r w:rsidR="00BC791E">
        <w:rPr>
          <w:rFonts w:ascii="Times New Roman" w:hAnsi="Times New Roman"/>
          <w:sz w:val="28"/>
          <w:szCs w:val="28"/>
        </w:rPr>
        <w:t xml:space="preserve"> 7</w:t>
      </w:r>
      <w:r w:rsidR="00577200" w:rsidRPr="009C6889">
        <w:rPr>
          <w:rFonts w:ascii="Times New Roman" w:hAnsi="Times New Roman"/>
          <w:sz w:val="28"/>
          <w:szCs w:val="28"/>
        </w:rPr>
        <w:t>9 до 1</w:t>
      </w:r>
      <w:r w:rsidR="00BC791E">
        <w:rPr>
          <w:rFonts w:ascii="Times New Roman" w:hAnsi="Times New Roman"/>
          <w:sz w:val="28"/>
          <w:szCs w:val="28"/>
        </w:rPr>
        <w:t>18</w:t>
      </w:r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</w:t>
      </w:r>
      <w:r w:rsidR="00135742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при этом </w:t>
      </w:r>
      <w:r w:rsidR="00BC791E">
        <w:rPr>
          <w:rFonts w:ascii="Times New Roman" w:hAnsi="Times New Roman"/>
          <w:sz w:val="28"/>
          <w:szCs w:val="28"/>
        </w:rPr>
        <w:t>снизилось</w:t>
      </w:r>
      <w:r w:rsidRPr="009C6889">
        <w:rPr>
          <w:rFonts w:ascii="Times New Roman" w:hAnsi="Times New Roman"/>
          <w:sz w:val="28"/>
          <w:szCs w:val="28"/>
        </w:rPr>
        <w:t xml:space="preserve"> количество нарушений за отказ от прохождения медицинского освидетельствования (ст. 12.26 КоАП РФ) – на </w:t>
      </w:r>
      <w:r w:rsidR="00BC791E">
        <w:rPr>
          <w:rFonts w:ascii="Times New Roman" w:hAnsi="Times New Roman"/>
          <w:sz w:val="28"/>
          <w:szCs w:val="28"/>
        </w:rPr>
        <w:t>29,8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BC791E">
        <w:rPr>
          <w:rFonts w:ascii="Times New Roman" w:hAnsi="Times New Roman"/>
          <w:sz w:val="28"/>
          <w:szCs w:val="28"/>
        </w:rPr>
        <w:t>68</w:t>
      </w:r>
      <w:r w:rsidRPr="009C6889">
        <w:rPr>
          <w:rFonts w:ascii="Times New Roman" w:hAnsi="Times New Roman"/>
          <w:sz w:val="28"/>
          <w:szCs w:val="28"/>
        </w:rPr>
        <w:t xml:space="preserve"> до </w:t>
      </w:r>
      <w:r w:rsidR="00BC791E">
        <w:rPr>
          <w:rFonts w:ascii="Times New Roman" w:hAnsi="Times New Roman"/>
          <w:sz w:val="28"/>
          <w:szCs w:val="28"/>
        </w:rPr>
        <w:t>39</w:t>
      </w:r>
      <w:r w:rsidRPr="009C6889">
        <w:rPr>
          <w:rFonts w:ascii="Times New Roman" w:hAnsi="Times New Roman"/>
          <w:sz w:val="28"/>
          <w:szCs w:val="28"/>
        </w:rPr>
        <w:t>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За все виды правонарушений в сфере БДД наложено административных штрафов на общую сумму </w:t>
      </w:r>
      <w:r w:rsidR="00BC791E">
        <w:rPr>
          <w:rFonts w:ascii="Times New Roman" w:hAnsi="Times New Roman"/>
          <w:sz w:val="28"/>
          <w:szCs w:val="28"/>
        </w:rPr>
        <w:t>7 219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800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рублей, из них взыскано (с учетом </w:t>
      </w:r>
      <w:proofErr w:type="gramStart"/>
      <w:r w:rsidRPr="009C6889">
        <w:rPr>
          <w:rFonts w:ascii="Times New Roman" w:hAnsi="Times New Roman"/>
          <w:sz w:val="28"/>
          <w:szCs w:val="28"/>
        </w:rPr>
        <w:t>штрафов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</w:t>
      </w:r>
      <w:r w:rsidR="00BC791E">
        <w:rPr>
          <w:rFonts w:ascii="Times New Roman" w:hAnsi="Times New Roman"/>
          <w:sz w:val="28"/>
          <w:szCs w:val="28"/>
        </w:rPr>
        <w:t>6 996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300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>рубля.</w:t>
      </w:r>
    </w:p>
    <w:p w:rsidR="002F3FC2" w:rsidRDefault="002F3FC2" w:rsidP="002F3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 xml:space="preserve">роведено </w:t>
      </w:r>
      <w:r w:rsidR="002D68C5">
        <w:rPr>
          <w:rFonts w:ascii="Times New Roman" w:hAnsi="Times New Roman"/>
          <w:sz w:val="28"/>
          <w:szCs w:val="28"/>
        </w:rPr>
        <w:t>90</w:t>
      </w:r>
      <w:r w:rsidRPr="009C6889">
        <w:rPr>
          <w:rFonts w:ascii="Times New Roman" w:hAnsi="Times New Roman"/>
          <w:sz w:val="28"/>
          <w:szCs w:val="28"/>
        </w:rPr>
        <w:t xml:space="preserve"> обследования дорожно-уличной сети, по результатам которых выдано </w:t>
      </w:r>
      <w:r w:rsidR="0050593C">
        <w:rPr>
          <w:rFonts w:ascii="Times New Roman" w:hAnsi="Times New Roman"/>
          <w:sz w:val="28"/>
          <w:szCs w:val="28"/>
        </w:rPr>
        <w:t>83</w:t>
      </w:r>
      <w:r w:rsidRPr="009C6889">
        <w:rPr>
          <w:rFonts w:ascii="Times New Roman" w:hAnsi="Times New Roman"/>
          <w:sz w:val="28"/>
          <w:szCs w:val="28"/>
        </w:rPr>
        <w:t xml:space="preserve"> предписани</w:t>
      </w:r>
      <w:r w:rsidR="0050593C">
        <w:rPr>
          <w:rFonts w:ascii="Times New Roman" w:hAnsi="Times New Roman"/>
          <w:sz w:val="28"/>
          <w:szCs w:val="28"/>
        </w:rPr>
        <w:t>я.</w:t>
      </w:r>
    </w:p>
    <w:p w:rsidR="00000BE7" w:rsidRPr="009C6889" w:rsidRDefault="00000BE7" w:rsidP="007413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настоящий момент фиксируется рост количества автотранспортных средств в районе в</w:t>
      </w:r>
      <w:r w:rsidR="0074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результате чего резко выросла интенсивность движения, что неизбежно </w:t>
      </w:r>
      <w:r w:rsidR="007413AE"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413AE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числа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</w:t>
      </w:r>
      <w:r w:rsidR="007413AE">
        <w:rPr>
          <w:rFonts w:ascii="Times New Roman" w:hAnsi="Times New Roman"/>
          <w:sz w:val="26"/>
          <w:szCs w:val="26"/>
        </w:rPr>
        <w:t xml:space="preserve">. Так же основным фактором, который влияет на число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 и тяжести их последствий</w:t>
      </w:r>
      <w:r w:rsidR="00293003">
        <w:rPr>
          <w:rFonts w:ascii="Times New Roman" w:hAnsi="Times New Roman"/>
          <w:sz w:val="26"/>
          <w:szCs w:val="26"/>
        </w:rPr>
        <w:t xml:space="preserve">- </w:t>
      </w:r>
      <w:r w:rsidR="007413AE">
        <w:rPr>
          <w:rFonts w:ascii="Times New Roman" w:hAnsi="Times New Roman"/>
          <w:sz w:val="26"/>
          <w:szCs w:val="26"/>
        </w:rPr>
        <w:t>это управление автотранспортным средством в состоянии опьянения.</w:t>
      </w:r>
    </w:p>
    <w:p w:rsidR="002F3FC2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</w:t>
      </w:r>
      <w:r w:rsidR="00DD3EDE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в общеобразовательных учреждениях района проведено 4</w:t>
      </w:r>
      <w:r w:rsidR="00DD3EDE">
        <w:rPr>
          <w:rFonts w:ascii="Times New Roman" w:hAnsi="Times New Roman"/>
          <w:sz w:val="28"/>
          <w:szCs w:val="28"/>
        </w:rPr>
        <w:t>3</w:t>
      </w:r>
      <w:r w:rsidRPr="009C6889">
        <w:rPr>
          <w:rFonts w:ascii="Times New Roman" w:hAnsi="Times New Roman"/>
          <w:sz w:val="28"/>
          <w:szCs w:val="28"/>
        </w:rPr>
        <w:t xml:space="preserve">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712FD0" w:rsidRPr="009C6889" w:rsidRDefault="00712FD0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12130">
        <w:rPr>
          <w:rFonts w:ascii="Times New Roman" w:hAnsi="Times New Roman"/>
          <w:sz w:val="28"/>
          <w:szCs w:val="28"/>
        </w:rPr>
        <w:t>повышения уровня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>
        <w:rPr>
          <w:rFonts w:ascii="Times New Roman" w:hAnsi="Times New Roman"/>
          <w:sz w:val="28"/>
          <w:szCs w:val="28"/>
        </w:rPr>
        <w:t xml:space="preserve">установка камер наружного видео наблюдения, </w:t>
      </w:r>
      <w:r>
        <w:rPr>
          <w:rFonts w:ascii="Times New Roman" w:hAnsi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>
        <w:rPr>
          <w:rFonts w:ascii="Times New Roman" w:hAnsi="Times New Roman"/>
          <w:sz w:val="28"/>
          <w:szCs w:val="28"/>
        </w:rPr>
        <w:t>, проведение районных конкурсов различного уровня, по тематике безопасности дорожного движения и соблюдения правил дорожного движения, с участием несовершеннолетних.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D42277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D13F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8F62FB" w:rsidRDefault="00135742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62FB" w:rsidRDefault="003C2B3A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C5A" w:rsidRPr="00576C5A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 xml:space="preserve">за </w:t>
      </w:r>
      <w:proofErr w:type="spellStart"/>
      <w:r w:rsidR="00576C5A" w:rsidRPr="00CC4634">
        <w:rPr>
          <w:rFonts w:ascii="Times New Roman" w:hAnsi="Times New Roman"/>
          <w:b/>
          <w:bCs/>
          <w:sz w:val="26"/>
          <w:szCs w:val="26"/>
        </w:rPr>
        <w:t>счет</w:t>
      </w:r>
      <w:proofErr w:type="spellEnd"/>
      <w:r w:rsidR="00576C5A" w:rsidRPr="00CC4634">
        <w:rPr>
          <w:rFonts w:ascii="Times New Roman" w:hAnsi="Times New Roman"/>
          <w:b/>
          <w:bCs/>
          <w:sz w:val="26"/>
          <w:szCs w:val="26"/>
        </w:rPr>
        <w:t xml:space="preserve"> всех источников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436D75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436D7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370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казенного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3F641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F248DC" w:rsidRPr="00261924" w:rsidRDefault="00D13FF7" w:rsidP="00D13F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  <w:r w:rsidR="00C55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D13FF7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  <w:r w:rsidR="00C55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681068" w:rsidRPr="00012A03" w:rsidRDefault="00681068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реализации подпрограммы в 2020 году был осуществлён отлов </w:t>
      </w:r>
      <w:r w:rsidR="00BC7BCA">
        <w:rPr>
          <w:sz w:val="28"/>
          <w:szCs w:val="28"/>
          <w:shd w:val="clear" w:color="auto" w:fill="FFFFFF"/>
        </w:rPr>
        <w:t xml:space="preserve">94 </w:t>
      </w:r>
      <w:r w:rsidR="00BC7BCA" w:rsidRPr="00012A03">
        <w:rPr>
          <w:sz w:val="28"/>
          <w:szCs w:val="28"/>
          <w:shd w:val="clear" w:color="auto" w:fill="FFFFFF"/>
        </w:rPr>
        <w:t xml:space="preserve">особей безнадзорных домашних животных, в 2021 год был </w:t>
      </w:r>
      <w:proofErr w:type="spellStart"/>
      <w:r w:rsidR="00BC7BCA" w:rsidRPr="00012A03">
        <w:rPr>
          <w:sz w:val="28"/>
          <w:szCs w:val="28"/>
          <w:shd w:val="clear" w:color="auto" w:fill="FFFFFF"/>
        </w:rPr>
        <w:t>заключен</w:t>
      </w:r>
      <w:proofErr w:type="spellEnd"/>
      <w:r w:rsidR="00BC7BCA" w:rsidRPr="00012A03">
        <w:rPr>
          <w:sz w:val="28"/>
          <w:szCs w:val="28"/>
          <w:shd w:val="clear" w:color="auto" w:fill="FFFFFF"/>
        </w:rPr>
        <w:t xml:space="preserve"> один муниципальный контракт на отлов 91 особи безнадзорных домашних животных. Не смотря на принимаемые меры со стороны муниципального образования </w:t>
      </w:r>
      <w:r w:rsidR="00EA2E59" w:rsidRPr="00012A03">
        <w:rPr>
          <w:sz w:val="28"/>
          <w:szCs w:val="28"/>
          <w:shd w:val="clear" w:color="auto" w:fill="FFFFFF"/>
        </w:rPr>
        <w:t>от граждан район</w:t>
      </w:r>
      <w:r w:rsidR="00012A03" w:rsidRPr="00012A03">
        <w:rPr>
          <w:sz w:val="28"/>
          <w:szCs w:val="28"/>
          <w:shd w:val="clear" w:color="auto" w:fill="FFFFFF"/>
        </w:rPr>
        <w:t xml:space="preserve">а продолжают поступать жалобы по фактам </w:t>
      </w:r>
      <w:r w:rsidR="00012A03">
        <w:rPr>
          <w:sz w:val="28"/>
          <w:szCs w:val="28"/>
          <w:shd w:val="clear" w:color="auto" w:fill="FFFFFF"/>
        </w:rPr>
        <w:t>нахождения на улицах поселений района</w:t>
      </w:r>
      <w:r w:rsidR="00EA2E59" w:rsidRPr="00012A03">
        <w:rPr>
          <w:sz w:val="28"/>
          <w:szCs w:val="28"/>
          <w:shd w:val="clear" w:color="auto" w:fill="FFFFFF"/>
        </w:rPr>
        <w:t xml:space="preserve"> безнадзорных домашних животных</w:t>
      </w:r>
      <w:r w:rsidR="00012A03">
        <w:rPr>
          <w:sz w:val="28"/>
          <w:szCs w:val="28"/>
          <w:shd w:val="clear" w:color="auto" w:fill="FFFFFF"/>
        </w:rPr>
        <w:t>.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>одпрограммы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E51A0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7A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1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52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5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Pr="00801046" w:rsidRDefault="000E51A0" w:rsidP="00151752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1046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 w:rsidRPr="00801046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 w:rsidRPr="00801046">
        <w:rPr>
          <w:rFonts w:ascii="Times New Roman" w:hAnsi="Times New Roman"/>
          <w:b/>
          <w:bCs/>
          <w:sz w:val="26"/>
          <w:szCs w:val="26"/>
        </w:rPr>
        <w:t xml:space="preserve"> 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134"/>
        <w:gridCol w:w="992"/>
        <w:gridCol w:w="985"/>
        <w:gridCol w:w="858"/>
        <w:gridCol w:w="992"/>
        <w:gridCol w:w="992"/>
        <w:gridCol w:w="993"/>
        <w:gridCol w:w="992"/>
        <w:gridCol w:w="992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6D636D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6D" w:rsidRPr="00D66BEB" w:rsidTr="006D636D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D636D" w:rsidRPr="00D66BEB" w:rsidTr="006D636D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6D" w:rsidRPr="003D4950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6D" w:rsidRPr="003D4950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32DF9" w:rsidRPr="00D66BEB" w:rsidTr="006D636D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6D7232" w:rsidRPr="00D66BEB" w:rsidTr="006D636D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0C7357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C232F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  <w:r w:rsidR="00C55B43" w:rsidRPr="00E40E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51752" w:rsidP="001517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  <w:r w:rsidR="00C55B43" w:rsidRPr="00E40E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51752" w:rsidP="001F4E82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40EEE" w:rsidRPr="00D66BEB" w:rsidTr="006D636D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EE" w:rsidRPr="003D4950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EE" w:rsidRPr="003D4950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F113E1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Pr="00261924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840A7" w:rsidRPr="00D66BEB" w:rsidTr="006D636D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455E87" w:rsidRDefault="000840A7" w:rsidP="000840A7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132DF9" w:rsidRPr="00D66BEB" w:rsidTr="006D636D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536E9B" w:rsidRPr="00D66BEB" w:rsidTr="006D636D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Pr="003D4950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Pr="00EB7830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EB7830">
              <w:rPr>
                <w:rFonts w:ascii="Times New Roman" w:hAnsi="Times New Roman" w:cs="Arial"/>
                <w:lang w:eastAsia="ru-RU"/>
              </w:rPr>
              <w:t xml:space="preserve">Администрирование передаваемых государственных полномочий по отлову и содержанию безнадзорных </w:t>
            </w: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>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Федеральный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E2D8C" w:rsidRPr="00D66BEB" w:rsidTr="006D636D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8C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8C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F113E1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Pr="00261924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9B13D5" w:rsidRPr="000C48CB" w:rsidRDefault="009B13D5" w:rsidP="009B13D5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0C48CB">
        <w:rPr>
          <w:rFonts w:ascii="Times New Roman" w:hAnsi="Times New Roman"/>
          <w:sz w:val="28"/>
          <w:szCs w:val="28"/>
        </w:rPr>
        <w:t>ЛИСТ СОГЛАСОВАНИЯ</w:t>
      </w:r>
    </w:p>
    <w:p w:rsidR="009B13D5" w:rsidRDefault="009B13D5" w:rsidP="009B13D5">
      <w:pPr>
        <w:spacing w:after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C48CB">
        <w:rPr>
          <w:rFonts w:ascii="Times New Roman" w:eastAsiaTheme="minorEastAsia" w:hAnsi="Times New Roman"/>
          <w:sz w:val="28"/>
          <w:szCs w:val="28"/>
        </w:rPr>
        <w:t xml:space="preserve">к проекту постановления </w:t>
      </w:r>
      <w:r w:rsidR="00C51D6A">
        <w:rPr>
          <w:rFonts w:ascii="Times New Roman" w:eastAsiaTheme="minorEastAsia" w:hAnsi="Times New Roman"/>
          <w:sz w:val="28"/>
          <w:szCs w:val="28"/>
        </w:rPr>
        <w:t>«О внесении изменений в постановление Администрации муниципального образования «Бичурский район» РБ «</w:t>
      </w:r>
      <w:r w:rsidRPr="000C48CB">
        <w:rPr>
          <w:rFonts w:ascii="Times New Roman" w:eastAsiaTheme="minorEastAsia" w:hAnsi="Times New Roman"/>
          <w:sz w:val="28"/>
          <w:szCs w:val="28"/>
        </w:rPr>
        <w:t>О</w:t>
      </w:r>
      <w:r>
        <w:rPr>
          <w:rFonts w:ascii="Times New Roman" w:eastAsiaTheme="minorEastAsia" w:hAnsi="Times New Roman"/>
          <w:sz w:val="28"/>
          <w:szCs w:val="28"/>
        </w:rPr>
        <w:t>б утверждении муниципальной программы муниципального образования «Бичурский район»</w:t>
      </w:r>
      <w:r w:rsidRPr="000C48CB">
        <w:rPr>
          <w:rFonts w:ascii="Times New Roman" w:eastAsiaTheme="minorEastAsia" w:hAnsi="Times New Roman"/>
          <w:sz w:val="28"/>
          <w:szCs w:val="28"/>
        </w:rPr>
        <w:t xml:space="preserve"> «Безопасность жизнедеятельности в Бичурском районе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0C48C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B13D5" w:rsidRPr="00914B7C" w:rsidRDefault="009B13D5" w:rsidP="009B13D5">
      <w:pPr>
        <w:spacing w:after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0C48CB">
        <w:rPr>
          <w:rFonts w:ascii="Times New Roman" w:eastAsiaTheme="minorEastAsia" w:hAnsi="Times New Roman"/>
          <w:sz w:val="28"/>
          <w:szCs w:val="28"/>
        </w:rPr>
        <w:t>на 20</w:t>
      </w:r>
      <w:r>
        <w:rPr>
          <w:rFonts w:ascii="Times New Roman" w:eastAsiaTheme="minorEastAsia" w:hAnsi="Times New Roman"/>
          <w:sz w:val="28"/>
          <w:szCs w:val="28"/>
        </w:rPr>
        <w:t>22</w:t>
      </w:r>
      <w:r w:rsidRPr="000C48CB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202</w:t>
      </w:r>
      <w:r w:rsidR="00873404">
        <w:rPr>
          <w:rFonts w:ascii="Times New Roman" w:eastAsiaTheme="minorEastAsia" w:hAnsi="Times New Roman"/>
          <w:sz w:val="28"/>
          <w:szCs w:val="28"/>
        </w:rPr>
        <w:t>4 годы и на период до 2030 года от 16.12.2021 г. №667.</w:t>
      </w:r>
    </w:p>
    <w:p w:rsidR="009B13D5" w:rsidRPr="000C48CB" w:rsidRDefault="009B13D5" w:rsidP="009B13D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</w:rPr>
        <w:t xml:space="preserve">Проект представлен: </w:t>
      </w:r>
      <w:r w:rsidRPr="000C48CB">
        <w:rPr>
          <w:rFonts w:ascii="Times New Roman" w:hAnsi="Times New Roman"/>
          <w:sz w:val="28"/>
          <w:szCs w:val="28"/>
          <w:u w:val="single"/>
        </w:rPr>
        <w:t>Сектором выездного контроля МКУ Администрация муниципального образования «Бичурский район»</w:t>
      </w:r>
    </w:p>
    <w:p w:rsidR="009B13D5" w:rsidRPr="000C48CB" w:rsidRDefault="009B13D5" w:rsidP="009B13D5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  <w:u w:val="single"/>
        </w:rPr>
        <w:t>Главный специалист Сектора выездного контроля –</w:t>
      </w:r>
      <w:r>
        <w:rPr>
          <w:rFonts w:ascii="Times New Roman" w:hAnsi="Times New Roman"/>
          <w:sz w:val="28"/>
          <w:szCs w:val="28"/>
          <w:u w:val="single"/>
        </w:rPr>
        <w:t>Иванова Н.А.</w:t>
      </w:r>
      <w:r w:rsidRPr="000C48CB">
        <w:rPr>
          <w:rFonts w:ascii="Times New Roman" w:hAnsi="Times New Roman"/>
          <w:sz w:val="28"/>
          <w:szCs w:val="28"/>
        </w:rPr>
        <w:t xml:space="preserve">     </w:t>
      </w:r>
      <w:r w:rsidRPr="000C48CB">
        <w:rPr>
          <w:rFonts w:ascii="Times New Roman" w:hAnsi="Times New Roman"/>
          <w:sz w:val="28"/>
          <w:szCs w:val="28"/>
          <w:u w:val="single"/>
        </w:rPr>
        <w:tab/>
      </w:r>
    </w:p>
    <w:p w:rsidR="009B13D5" w:rsidRPr="000C48CB" w:rsidRDefault="009B13D5" w:rsidP="009B13D5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(должность, ФИО </w:t>
      </w:r>
      <w:proofErr w:type="gramStart"/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исполнителя)   </w:t>
      </w:r>
      <w:proofErr w:type="gramEnd"/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              (подпись)</w:t>
      </w:r>
    </w:p>
    <w:tbl>
      <w:tblPr>
        <w:tblStyle w:val="ab"/>
        <w:tblW w:w="10139" w:type="dxa"/>
        <w:tblInd w:w="-432" w:type="dxa"/>
        <w:tblLook w:val="01E0" w:firstRow="1" w:lastRow="1" w:firstColumn="1" w:lastColumn="1" w:noHBand="0" w:noVBand="0"/>
      </w:tblPr>
      <w:tblGrid>
        <w:gridCol w:w="5530"/>
        <w:gridCol w:w="2409"/>
        <w:gridCol w:w="2200"/>
      </w:tblGrid>
      <w:tr w:rsidR="009B13D5" w:rsidRPr="000C48CB" w:rsidTr="008D75A7">
        <w:trPr>
          <w:trHeight w:val="25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9B13D5" w:rsidRPr="000C48CB" w:rsidTr="008D75A7">
        <w:trPr>
          <w:trHeight w:val="104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>Заместитель руководителя МКУ Администрация МО «Бичурский район»</w:t>
            </w:r>
            <w:r w:rsidR="008D75A7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 по социальному развитию </w:t>
            </w:r>
          </w:p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Бухольцев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D5" w:rsidRPr="000C48CB" w:rsidTr="008D75A7">
        <w:trPr>
          <w:trHeight w:val="10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МКУ Администрация МО «Бичурский район» </w:t>
            </w:r>
            <w:r w:rsidR="008D75A7">
              <w:rPr>
                <w:rFonts w:ascii="Times New Roman" w:hAnsi="Times New Roman"/>
                <w:sz w:val="28"/>
                <w:szCs w:val="28"/>
              </w:rPr>
              <w:t>РБ</w:t>
            </w:r>
            <w:r w:rsidR="008D75A7" w:rsidRPr="000C4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финансово-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экономическим вопросам </w:t>
            </w:r>
          </w:p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М.П. Савельева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D5" w:rsidRPr="000C48CB" w:rsidTr="008D75A7">
        <w:trPr>
          <w:trHeight w:val="105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9B13D5" w:rsidP="001517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Начальник МУ Ф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>инансовое управление Администрации МО «Бичурский район»</w:t>
            </w:r>
            <w:r w:rsidR="008D75A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D75A7">
              <w:rPr>
                <w:rFonts w:ascii="Times New Roman" w:hAnsi="Times New Roman"/>
                <w:sz w:val="28"/>
                <w:szCs w:val="28"/>
              </w:rPr>
              <w:t>РБ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B13D5" w:rsidRPr="000C48CB" w:rsidRDefault="009B13D5" w:rsidP="0015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В.Н. Оленникова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D5" w:rsidRPr="000C48CB" w:rsidTr="008D75A7">
        <w:trPr>
          <w:trHeight w:val="12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D5" w:rsidRPr="000C48CB" w:rsidRDefault="008D75A7" w:rsidP="008D75A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</w:t>
            </w:r>
            <w:r w:rsidR="009B13D5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Комитета муниципальной службы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="009B13D5" w:rsidRPr="000C48CB">
              <w:rPr>
                <w:rFonts w:ascii="Times New Roman" w:eastAsiaTheme="minorHAnsi" w:hAnsi="Times New Roman"/>
                <w:sz w:val="28"/>
                <w:szCs w:val="28"/>
              </w:rPr>
              <w:t>правового обеспечения МКУ Администрация МО «Бичурский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9B13D5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Т.Ф. Полякова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D5" w:rsidRPr="000C48CB" w:rsidTr="008D75A7">
        <w:trPr>
          <w:trHeight w:val="10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A7" w:rsidRDefault="009B13D5" w:rsidP="008D75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МКУ Контрольно-</w:t>
            </w:r>
            <w:proofErr w:type="spellStart"/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счетная</w:t>
            </w:r>
            <w:proofErr w:type="spellEnd"/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палата МО «Бичурский район» </w:t>
            </w:r>
          </w:p>
          <w:p w:rsidR="009B13D5" w:rsidRPr="000C48CB" w:rsidRDefault="008D75A7" w:rsidP="008D75A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Е.В.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B13D5"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Мотовилова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5" w:rsidRPr="000C48CB" w:rsidRDefault="009B13D5" w:rsidP="00151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3D5" w:rsidRPr="000C48CB" w:rsidRDefault="009B13D5" w:rsidP="009B13D5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B13D5" w:rsidRPr="000C48CB" w:rsidRDefault="009B13D5" w:rsidP="009B13D5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1359F3" w:rsidRPr="0058673D" w:rsidRDefault="004263A5" w:rsidP="004263A5">
      <w:pPr>
        <w:ind w:left="2124" w:firstLine="70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 </w:t>
      </w: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3F2212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286340" w:rsidRPr="0058673D" w:rsidRDefault="00286340" w:rsidP="00A9301F">
      <w:pPr>
        <w:rPr>
          <w:b/>
          <w:color w:val="000000" w:themeColor="text1"/>
          <w:sz w:val="28"/>
          <w:szCs w:val="28"/>
          <w:lang w:eastAsia="ru-RU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286340" w:rsidRDefault="00286340" w:rsidP="00A9301F">
      <w:pPr>
        <w:rPr>
          <w:color w:val="FF0000"/>
          <w:sz w:val="28"/>
          <w:szCs w:val="28"/>
          <w:lang w:eastAsia="ru-RU"/>
        </w:r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70" w:rsidRDefault="00BE6F70" w:rsidP="0003699A">
      <w:pPr>
        <w:spacing w:after="0" w:line="240" w:lineRule="auto"/>
      </w:pPr>
      <w:r>
        <w:separator/>
      </w:r>
    </w:p>
  </w:endnote>
  <w:endnote w:type="continuationSeparator" w:id="0">
    <w:p w:rsidR="00BE6F70" w:rsidRDefault="00BE6F70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70" w:rsidRDefault="00BE6F70" w:rsidP="0003699A">
      <w:pPr>
        <w:spacing w:after="0" w:line="240" w:lineRule="auto"/>
      </w:pPr>
      <w:r>
        <w:separator/>
      </w:r>
    </w:p>
  </w:footnote>
  <w:footnote w:type="continuationSeparator" w:id="0">
    <w:p w:rsidR="00BE6F70" w:rsidRDefault="00BE6F70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52" w:rsidRDefault="00151752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5"/>
  </w:num>
  <w:num w:numId="9">
    <w:abstractNumId w:val="9"/>
  </w:num>
  <w:num w:numId="10">
    <w:abstractNumId w:val="0"/>
  </w:num>
  <w:num w:numId="11">
    <w:abstractNumId w:val="5"/>
  </w:num>
  <w:num w:numId="12">
    <w:abstractNumId w:val="23"/>
  </w:num>
  <w:num w:numId="13">
    <w:abstractNumId w:val="27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4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0BE7"/>
    <w:rsid w:val="00002AED"/>
    <w:rsid w:val="00002D7D"/>
    <w:rsid w:val="00002DD4"/>
    <w:rsid w:val="00003092"/>
    <w:rsid w:val="000066D1"/>
    <w:rsid w:val="00006F98"/>
    <w:rsid w:val="00007B42"/>
    <w:rsid w:val="00007D9C"/>
    <w:rsid w:val="00010C75"/>
    <w:rsid w:val="00010ECE"/>
    <w:rsid w:val="00012A03"/>
    <w:rsid w:val="00012F1D"/>
    <w:rsid w:val="000146CA"/>
    <w:rsid w:val="00021235"/>
    <w:rsid w:val="00022529"/>
    <w:rsid w:val="000232D0"/>
    <w:rsid w:val="00025E75"/>
    <w:rsid w:val="000267C9"/>
    <w:rsid w:val="000277F5"/>
    <w:rsid w:val="00030B73"/>
    <w:rsid w:val="000314DA"/>
    <w:rsid w:val="0003236D"/>
    <w:rsid w:val="00033027"/>
    <w:rsid w:val="00035B05"/>
    <w:rsid w:val="00036054"/>
    <w:rsid w:val="0003699A"/>
    <w:rsid w:val="00036DCC"/>
    <w:rsid w:val="0004052E"/>
    <w:rsid w:val="00042477"/>
    <w:rsid w:val="00043288"/>
    <w:rsid w:val="000508F0"/>
    <w:rsid w:val="0005202C"/>
    <w:rsid w:val="0005232A"/>
    <w:rsid w:val="000534C3"/>
    <w:rsid w:val="000556CE"/>
    <w:rsid w:val="0005669E"/>
    <w:rsid w:val="000572E8"/>
    <w:rsid w:val="00057A26"/>
    <w:rsid w:val="00057B6F"/>
    <w:rsid w:val="00060D81"/>
    <w:rsid w:val="00066442"/>
    <w:rsid w:val="0007065E"/>
    <w:rsid w:val="000726E0"/>
    <w:rsid w:val="00072946"/>
    <w:rsid w:val="00076B18"/>
    <w:rsid w:val="00076CC0"/>
    <w:rsid w:val="000775F4"/>
    <w:rsid w:val="00080BA8"/>
    <w:rsid w:val="00080FA9"/>
    <w:rsid w:val="00081F62"/>
    <w:rsid w:val="000829B8"/>
    <w:rsid w:val="000840A7"/>
    <w:rsid w:val="00086735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C60"/>
    <w:rsid w:val="000C12CF"/>
    <w:rsid w:val="000C24A7"/>
    <w:rsid w:val="000C48CB"/>
    <w:rsid w:val="000C49C4"/>
    <w:rsid w:val="000C63C6"/>
    <w:rsid w:val="000C66D7"/>
    <w:rsid w:val="000C6C4D"/>
    <w:rsid w:val="000C7357"/>
    <w:rsid w:val="000C7AFC"/>
    <w:rsid w:val="000D0B51"/>
    <w:rsid w:val="000D11BB"/>
    <w:rsid w:val="000D1986"/>
    <w:rsid w:val="000D1E27"/>
    <w:rsid w:val="000D70DC"/>
    <w:rsid w:val="000D7635"/>
    <w:rsid w:val="000E08F5"/>
    <w:rsid w:val="000E1BAA"/>
    <w:rsid w:val="000E265E"/>
    <w:rsid w:val="000E30F6"/>
    <w:rsid w:val="000E4146"/>
    <w:rsid w:val="000E446A"/>
    <w:rsid w:val="000E51A0"/>
    <w:rsid w:val="000E64B9"/>
    <w:rsid w:val="000E66C1"/>
    <w:rsid w:val="000E696F"/>
    <w:rsid w:val="000E76DD"/>
    <w:rsid w:val="000E7851"/>
    <w:rsid w:val="000F03F2"/>
    <w:rsid w:val="000F10C3"/>
    <w:rsid w:val="000F33D3"/>
    <w:rsid w:val="000F7B62"/>
    <w:rsid w:val="00101194"/>
    <w:rsid w:val="00101CAD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5710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1E3F"/>
    <w:rsid w:val="001622F7"/>
    <w:rsid w:val="001628A2"/>
    <w:rsid w:val="00164210"/>
    <w:rsid w:val="00165E82"/>
    <w:rsid w:val="00170B89"/>
    <w:rsid w:val="00172AE3"/>
    <w:rsid w:val="001730E5"/>
    <w:rsid w:val="001752FE"/>
    <w:rsid w:val="0017779E"/>
    <w:rsid w:val="00181350"/>
    <w:rsid w:val="001818D4"/>
    <w:rsid w:val="00181B50"/>
    <w:rsid w:val="001978B9"/>
    <w:rsid w:val="001A1B0B"/>
    <w:rsid w:val="001A26E6"/>
    <w:rsid w:val="001A597E"/>
    <w:rsid w:val="001B20DD"/>
    <w:rsid w:val="001C0FC2"/>
    <w:rsid w:val="001C232F"/>
    <w:rsid w:val="001C3EDB"/>
    <w:rsid w:val="001C3F24"/>
    <w:rsid w:val="001C5E46"/>
    <w:rsid w:val="001C7B05"/>
    <w:rsid w:val="001D060E"/>
    <w:rsid w:val="001D2132"/>
    <w:rsid w:val="001D28E6"/>
    <w:rsid w:val="001D683F"/>
    <w:rsid w:val="001D7B25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3267"/>
    <w:rsid w:val="002050E5"/>
    <w:rsid w:val="002056ED"/>
    <w:rsid w:val="00205C47"/>
    <w:rsid w:val="00207BD4"/>
    <w:rsid w:val="00212C16"/>
    <w:rsid w:val="00213129"/>
    <w:rsid w:val="00214A75"/>
    <w:rsid w:val="00215DCC"/>
    <w:rsid w:val="0022179E"/>
    <w:rsid w:val="00221976"/>
    <w:rsid w:val="00222061"/>
    <w:rsid w:val="002244A6"/>
    <w:rsid w:val="00224C58"/>
    <w:rsid w:val="002274F9"/>
    <w:rsid w:val="00232967"/>
    <w:rsid w:val="00234462"/>
    <w:rsid w:val="0023503A"/>
    <w:rsid w:val="002365DC"/>
    <w:rsid w:val="00237AC4"/>
    <w:rsid w:val="002419F6"/>
    <w:rsid w:val="0024618B"/>
    <w:rsid w:val="002506B0"/>
    <w:rsid w:val="00250CDB"/>
    <w:rsid w:val="002512B0"/>
    <w:rsid w:val="00255AC7"/>
    <w:rsid w:val="00255DE8"/>
    <w:rsid w:val="00261924"/>
    <w:rsid w:val="00262101"/>
    <w:rsid w:val="00265AFB"/>
    <w:rsid w:val="00270117"/>
    <w:rsid w:val="002716A0"/>
    <w:rsid w:val="00271FE6"/>
    <w:rsid w:val="00272D61"/>
    <w:rsid w:val="00273625"/>
    <w:rsid w:val="00277C57"/>
    <w:rsid w:val="00281209"/>
    <w:rsid w:val="00283877"/>
    <w:rsid w:val="0028583A"/>
    <w:rsid w:val="00286340"/>
    <w:rsid w:val="00286587"/>
    <w:rsid w:val="00287AE4"/>
    <w:rsid w:val="00290EA7"/>
    <w:rsid w:val="00293003"/>
    <w:rsid w:val="00293788"/>
    <w:rsid w:val="00293B48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5640"/>
    <w:rsid w:val="002E600A"/>
    <w:rsid w:val="002E79B4"/>
    <w:rsid w:val="002F2FE1"/>
    <w:rsid w:val="002F33CD"/>
    <w:rsid w:val="002F3FC2"/>
    <w:rsid w:val="002F60C0"/>
    <w:rsid w:val="00302B3A"/>
    <w:rsid w:val="00305BDE"/>
    <w:rsid w:val="003126B0"/>
    <w:rsid w:val="003126C4"/>
    <w:rsid w:val="00312FC5"/>
    <w:rsid w:val="00313B07"/>
    <w:rsid w:val="00320A27"/>
    <w:rsid w:val="00320E7D"/>
    <w:rsid w:val="00325C57"/>
    <w:rsid w:val="00327F13"/>
    <w:rsid w:val="003301EC"/>
    <w:rsid w:val="00333E71"/>
    <w:rsid w:val="0034045A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67F1"/>
    <w:rsid w:val="0037722A"/>
    <w:rsid w:val="00377C1F"/>
    <w:rsid w:val="00384296"/>
    <w:rsid w:val="00384878"/>
    <w:rsid w:val="00386753"/>
    <w:rsid w:val="00392A21"/>
    <w:rsid w:val="003945FA"/>
    <w:rsid w:val="003946DB"/>
    <w:rsid w:val="003955A5"/>
    <w:rsid w:val="003968B4"/>
    <w:rsid w:val="0039731A"/>
    <w:rsid w:val="00397B08"/>
    <w:rsid w:val="003A100D"/>
    <w:rsid w:val="003A3EF7"/>
    <w:rsid w:val="003A4F3A"/>
    <w:rsid w:val="003A52C0"/>
    <w:rsid w:val="003B039D"/>
    <w:rsid w:val="003B2AE3"/>
    <w:rsid w:val="003B3B78"/>
    <w:rsid w:val="003B4302"/>
    <w:rsid w:val="003B6614"/>
    <w:rsid w:val="003B709B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631"/>
    <w:rsid w:val="003D7BE4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11B6"/>
    <w:rsid w:val="00403514"/>
    <w:rsid w:val="0040402B"/>
    <w:rsid w:val="00410052"/>
    <w:rsid w:val="00410136"/>
    <w:rsid w:val="00411787"/>
    <w:rsid w:val="00412116"/>
    <w:rsid w:val="00417170"/>
    <w:rsid w:val="0042212C"/>
    <w:rsid w:val="00422619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6A3D"/>
    <w:rsid w:val="004471A6"/>
    <w:rsid w:val="004520D5"/>
    <w:rsid w:val="0045379F"/>
    <w:rsid w:val="00453BB4"/>
    <w:rsid w:val="00455E87"/>
    <w:rsid w:val="0045734D"/>
    <w:rsid w:val="00460E11"/>
    <w:rsid w:val="0046671E"/>
    <w:rsid w:val="00471F52"/>
    <w:rsid w:val="00472844"/>
    <w:rsid w:val="00473A68"/>
    <w:rsid w:val="0047434A"/>
    <w:rsid w:val="00474A54"/>
    <w:rsid w:val="004769EE"/>
    <w:rsid w:val="004772AE"/>
    <w:rsid w:val="004800FA"/>
    <w:rsid w:val="00481941"/>
    <w:rsid w:val="00482E6B"/>
    <w:rsid w:val="00483382"/>
    <w:rsid w:val="0048691C"/>
    <w:rsid w:val="00490273"/>
    <w:rsid w:val="004934E7"/>
    <w:rsid w:val="00494307"/>
    <w:rsid w:val="004A2080"/>
    <w:rsid w:val="004A29A8"/>
    <w:rsid w:val="004A49D4"/>
    <w:rsid w:val="004A54D1"/>
    <w:rsid w:val="004B0279"/>
    <w:rsid w:val="004B12F6"/>
    <w:rsid w:val="004B3B73"/>
    <w:rsid w:val="004B4419"/>
    <w:rsid w:val="004B4868"/>
    <w:rsid w:val="004B566D"/>
    <w:rsid w:val="004B64DC"/>
    <w:rsid w:val="004B7828"/>
    <w:rsid w:val="004C0DF7"/>
    <w:rsid w:val="004C24BF"/>
    <w:rsid w:val="004C4D66"/>
    <w:rsid w:val="004C5773"/>
    <w:rsid w:val="004C5A1A"/>
    <w:rsid w:val="004C6069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0C4C"/>
    <w:rsid w:val="00511288"/>
    <w:rsid w:val="00512A40"/>
    <w:rsid w:val="00512CE7"/>
    <w:rsid w:val="00515325"/>
    <w:rsid w:val="00516D11"/>
    <w:rsid w:val="005214FB"/>
    <w:rsid w:val="005234B2"/>
    <w:rsid w:val="00525F7A"/>
    <w:rsid w:val="0052747A"/>
    <w:rsid w:val="0053503A"/>
    <w:rsid w:val="00535397"/>
    <w:rsid w:val="005356F8"/>
    <w:rsid w:val="00536E9B"/>
    <w:rsid w:val="005402C4"/>
    <w:rsid w:val="00541CA0"/>
    <w:rsid w:val="00544674"/>
    <w:rsid w:val="00545954"/>
    <w:rsid w:val="0055007D"/>
    <w:rsid w:val="00550CD6"/>
    <w:rsid w:val="00551A26"/>
    <w:rsid w:val="00553B90"/>
    <w:rsid w:val="00553D21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0885"/>
    <w:rsid w:val="005A14D0"/>
    <w:rsid w:val="005A374B"/>
    <w:rsid w:val="005A5C37"/>
    <w:rsid w:val="005A627B"/>
    <w:rsid w:val="005A7488"/>
    <w:rsid w:val="005A7C44"/>
    <w:rsid w:val="005B0089"/>
    <w:rsid w:val="005B25D8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EE"/>
    <w:rsid w:val="005E0C3D"/>
    <w:rsid w:val="005E45AE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442D"/>
    <w:rsid w:val="00615741"/>
    <w:rsid w:val="006157FE"/>
    <w:rsid w:val="00620B75"/>
    <w:rsid w:val="0062146B"/>
    <w:rsid w:val="006217C5"/>
    <w:rsid w:val="00621A89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9E4"/>
    <w:rsid w:val="00645633"/>
    <w:rsid w:val="00646319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2378"/>
    <w:rsid w:val="00673A16"/>
    <w:rsid w:val="00674B54"/>
    <w:rsid w:val="00674CAD"/>
    <w:rsid w:val="00677C13"/>
    <w:rsid w:val="0068017E"/>
    <w:rsid w:val="00681068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4DCF"/>
    <w:rsid w:val="006F5622"/>
    <w:rsid w:val="006F5D2A"/>
    <w:rsid w:val="00700876"/>
    <w:rsid w:val="00701B6D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4088D"/>
    <w:rsid w:val="007413AE"/>
    <w:rsid w:val="007414E0"/>
    <w:rsid w:val="00747155"/>
    <w:rsid w:val="0075236E"/>
    <w:rsid w:val="00752ABC"/>
    <w:rsid w:val="00752EF7"/>
    <w:rsid w:val="00754932"/>
    <w:rsid w:val="00755250"/>
    <w:rsid w:val="00757505"/>
    <w:rsid w:val="00760B81"/>
    <w:rsid w:val="00760DBB"/>
    <w:rsid w:val="00761AB6"/>
    <w:rsid w:val="00761C11"/>
    <w:rsid w:val="00761D7F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C17C3"/>
    <w:rsid w:val="007C3463"/>
    <w:rsid w:val="007C3B97"/>
    <w:rsid w:val="007C4B54"/>
    <w:rsid w:val="007C674E"/>
    <w:rsid w:val="007C7140"/>
    <w:rsid w:val="007D2692"/>
    <w:rsid w:val="007E12F3"/>
    <w:rsid w:val="007E2183"/>
    <w:rsid w:val="007E22A8"/>
    <w:rsid w:val="007E2927"/>
    <w:rsid w:val="007E673A"/>
    <w:rsid w:val="007F04A2"/>
    <w:rsid w:val="007F0BE3"/>
    <w:rsid w:val="007F6197"/>
    <w:rsid w:val="007F6589"/>
    <w:rsid w:val="007F6C88"/>
    <w:rsid w:val="00801046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409E5"/>
    <w:rsid w:val="00841E41"/>
    <w:rsid w:val="008442EF"/>
    <w:rsid w:val="0084527D"/>
    <w:rsid w:val="008506CC"/>
    <w:rsid w:val="008510C6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9B"/>
    <w:rsid w:val="00876081"/>
    <w:rsid w:val="00877985"/>
    <w:rsid w:val="00880153"/>
    <w:rsid w:val="00880B40"/>
    <w:rsid w:val="00880CAB"/>
    <w:rsid w:val="00880D2D"/>
    <w:rsid w:val="00881531"/>
    <w:rsid w:val="0088446F"/>
    <w:rsid w:val="00884CD3"/>
    <w:rsid w:val="00885D8A"/>
    <w:rsid w:val="0088643F"/>
    <w:rsid w:val="00886A0A"/>
    <w:rsid w:val="00890A96"/>
    <w:rsid w:val="00891D36"/>
    <w:rsid w:val="008928DC"/>
    <w:rsid w:val="00894285"/>
    <w:rsid w:val="00894577"/>
    <w:rsid w:val="008948C2"/>
    <w:rsid w:val="008A0526"/>
    <w:rsid w:val="008A2C1E"/>
    <w:rsid w:val="008A4C0D"/>
    <w:rsid w:val="008A51D7"/>
    <w:rsid w:val="008A720E"/>
    <w:rsid w:val="008B028D"/>
    <w:rsid w:val="008B0DCA"/>
    <w:rsid w:val="008B1549"/>
    <w:rsid w:val="008B4447"/>
    <w:rsid w:val="008B4C01"/>
    <w:rsid w:val="008B4CE5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7EFC"/>
    <w:rsid w:val="008D24B9"/>
    <w:rsid w:val="008D330A"/>
    <w:rsid w:val="008D4BD0"/>
    <w:rsid w:val="008D63AB"/>
    <w:rsid w:val="008D74B9"/>
    <w:rsid w:val="008D75A7"/>
    <w:rsid w:val="008E014B"/>
    <w:rsid w:val="008E1425"/>
    <w:rsid w:val="008E22C0"/>
    <w:rsid w:val="008E30C5"/>
    <w:rsid w:val="008E530B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22CA3"/>
    <w:rsid w:val="00923977"/>
    <w:rsid w:val="00923B0E"/>
    <w:rsid w:val="009259D5"/>
    <w:rsid w:val="00925DC9"/>
    <w:rsid w:val="00926FCD"/>
    <w:rsid w:val="00927C5E"/>
    <w:rsid w:val="00931497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158C"/>
    <w:rsid w:val="00952105"/>
    <w:rsid w:val="0095352D"/>
    <w:rsid w:val="0095624A"/>
    <w:rsid w:val="00956B8C"/>
    <w:rsid w:val="00960BCB"/>
    <w:rsid w:val="0096140A"/>
    <w:rsid w:val="009621F4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91"/>
    <w:rsid w:val="009B7E5B"/>
    <w:rsid w:val="009C1C54"/>
    <w:rsid w:val="009C4AD6"/>
    <w:rsid w:val="009C4C81"/>
    <w:rsid w:val="009C4D30"/>
    <w:rsid w:val="009C5C35"/>
    <w:rsid w:val="009C62BF"/>
    <w:rsid w:val="009C62E7"/>
    <w:rsid w:val="009C6889"/>
    <w:rsid w:val="009C7E37"/>
    <w:rsid w:val="009D0753"/>
    <w:rsid w:val="009D43A3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10774"/>
    <w:rsid w:val="00A13079"/>
    <w:rsid w:val="00A15790"/>
    <w:rsid w:val="00A16261"/>
    <w:rsid w:val="00A166E3"/>
    <w:rsid w:val="00A16956"/>
    <w:rsid w:val="00A206A7"/>
    <w:rsid w:val="00A2236A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FB5"/>
    <w:rsid w:val="00A63C16"/>
    <w:rsid w:val="00A65461"/>
    <w:rsid w:val="00A6599F"/>
    <w:rsid w:val="00A6674E"/>
    <w:rsid w:val="00A67CCF"/>
    <w:rsid w:val="00A70EC1"/>
    <w:rsid w:val="00A71BBD"/>
    <w:rsid w:val="00A7230E"/>
    <w:rsid w:val="00A74BD8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7634"/>
    <w:rsid w:val="00AA023F"/>
    <w:rsid w:val="00AA1817"/>
    <w:rsid w:val="00AA2352"/>
    <w:rsid w:val="00AA4649"/>
    <w:rsid w:val="00AA5336"/>
    <w:rsid w:val="00AA6359"/>
    <w:rsid w:val="00AB0AC2"/>
    <w:rsid w:val="00AB1F10"/>
    <w:rsid w:val="00AB2228"/>
    <w:rsid w:val="00AB5DAF"/>
    <w:rsid w:val="00AB60B8"/>
    <w:rsid w:val="00AB61A2"/>
    <w:rsid w:val="00AB6DAF"/>
    <w:rsid w:val="00AB7A5C"/>
    <w:rsid w:val="00AC2C37"/>
    <w:rsid w:val="00AC3155"/>
    <w:rsid w:val="00AC3365"/>
    <w:rsid w:val="00AC3F3C"/>
    <w:rsid w:val="00AC47B1"/>
    <w:rsid w:val="00AC5869"/>
    <w:rsid w:val="00AC650B"/>
    <w:rsid w:val="00AC6CD6"/>
    <w:rsid w:val="00AD1E1F"/>
    <w:rsid w:val="00AD4186"/>
    <w:rsid w:val="00AD4BBB"/>
    <w:rsid w:val="00AD4DCA"/>
    <w:rsid w:val="00AE0D4B"/>
    <w:rsid w:val="00AE0EB2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372E"/>
    <w:rsid w:val="00B05702"/>
    <w:rsid w:val="00B07494"/>
    <w:rsid w:val="00B12A01"/>
    <w:rsid w:val="00B15049"/>
    <w:rsid w:val="00B153A1"/>
    <w:rsid w:val="00B17A12"/>
    <w:rsid w:val="00B2097C"/>
    <w:rsid w:val="00B229E1"/>
    <w:rsid w:val="00B25AA5"/>
    <w:rsid w:val="00B31066"/>
    <w:rsid w:val="00B33765"/>
    <w:rsid w:val="00B3591C"/>
    <w:rsid w:val="00B373A6"/>
    <w:rsid w:val="00B410FC"/>
    <w:rsid w:val="00B4227F"/>
    <w:rsid w:val="00B44BF0"/>
    <w:rsid w:val="00B45A2E"/>
    <w:rsid w:val="00B477D1"/>
    <w:rsid w:val="00B52406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7734"/>
    <w:rsid w:val="00B71A57"/>
    <w:rsid w:val="00B72FBB"/>
    <w:rsid w:val="00B74023"/>
    <w:rsid w:val="00B75062"/>
    <w:rsid w:val="00B76742"/>
    <w:rsid w:val="00B85656"/>
    <w:rsid w:val="00B86562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F72"/>
    <w:rsid w:val="00BB0B64"/>
    <w:rsid w:val="00BB20A3"/>
    <w:rsid w:val="00BB2D86"/>
    <w:rsid w:val="00BB3B48"/>
    <w:rsid w:val="00BB41EA"/>
    <w:rsid w:val="00BB5261"/>
    <w:rsid w:val="00BB6150"/>
    <w:rsid w:val="00BB6434"/>
    <w:rsid w:val="00BB6759"/>
    <w:rsid w:val="00BB70D8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D6E04"/>
    <w:rsid w:val="00BE0771"/>
    <w:rsid w:val="00BE090F"/>
    <w:rsid w:val="00BE110C"/>
    <w:rsid w:val="00BE2187"/>
    <w:rsid w:val="00BE21AF"/>
    <w:rsid w:val="00BE2CF4"/>
    <w:rsid w:val="00BE2D8C"/>
    <w:rsid w:val="00BE3917"/>
    <w:rsid w:val="00BE5479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CC5"/>
    <w:rsid w:val="00C04DCC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C11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606F2"/>
    <w:rsid w:val="00C60DAA"/>
    <w:rsid w:val="00C61839"/>
    <w:rsid w:val="00C61E8E"/>
    <w:rsid w:val="00C621E8"/>
    <w:rsid w:val="00C640B9"/>
    <w:rsid w:val="00C642BC"/>
    <w:rsid w:val="00C64DFA"/>
    <w:rsid w:val="00C656E3"/>
    <w:rsid w:val="00C65DB8"/>
    <w:rsid w:val="00C662B4"/>
    <w:rsid w:val="00C671CF"/>
    <w:rsid w:val="00C6754F"/>
    <w:rsid w:val="00C70CAD"/>
    <w:rsid w:val="00C71F54"/>
    <w:rsid w:val="00C71FB3"/>
    <w:rsid w:val="00C743F4"/>
    <w:rsid w:val="00C747A6"/>
    <w:rsid w:val="00C778AB"/>
    <w:rsid w:val="00C807BB"/>
    <w:rsid w:val="00C81049"/>
    <w:rsid w:val="00C8456E"/>
    <w:rsid w:val="00C8499D"/>
    <w:rsid w:val="00C850EC"/>
    <w:rsid w:val="00C856ED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1455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D00AA9"/>
    <w:rsid w:val="00D02F6F"/>
    <w:rsid w:val="00D03292"/>
    <w:rsid w:val="00D03AB1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7360"/>
    <w:rsid w:val="00D37C2C"/>
    <w:rsid w:val="00D413BB"/>
    <w:rsid w:val="00D4150D"/>
    <w:rsid w:val="00D42277"/>
    <w:rsid w:val="00D43EBD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769B"/>
    <w:rsid w:val="00DA2ED9"/>
    <w:rsid w:val="00DA4FC5"/>
    <w:rsid w:val="00DA721F"/>
    <w:rsid w:val="00DA7A3F"/>
    <w:rsid w:val="00DA7BE4"/>
    <w:rsid w:val="00DB0757"/>
    <w:rsid w:val="00DB236F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4E07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2AA0"/>
    <w:rsid w:val="00E43FD0"/>
    <w:rsid w:val="00E44320"/>
    <w:rsid w:val="00E44CDF"/>
    <w:rsid w:val="00E47787"/>
    <w:rsid w:val="00E5038C"/>
    <w:rsid w:val="00E51838"/>
    <w:rsid w:val="00E548E9"/>
    <w:rsid w:val="00E54C87"/>
    <w:rsid w:val="00E55A73"/>
    <w:rsid w:val="00E55C81"/>
    <w:rsid w:val="00E61CA3"/>
    <w:rsid w:val="00E63C33"/>
    <w:rsid w:val="00E63E14"/>
    <w:rsid w:val="00E64596"/>
    <w:rsid w:val="00E71D1D"/>
    <w:rsid w:val="00E7394B"/>
    <w:rsid w:val="00E74F0C"/>
    <w:rsid w:val="00E75389"/>
    <w:rsid w:val="00E75831"/>
    <w:rsid w:val="00E77387"/>
    <w:rsid w:val="00E77E53"/>
    <w:rsid w:val="00E833B4"/>
    <w:rsid w:val="00E876EE"/>
    <w:rsid w:val="00E87E45"/>
    <w:rsid w:val="00E9141A"/>
    <w:rsid w:val="00E97952"/>
    <w:rsid w:val="00EA2E59"/>
    <w:rsid w:val="00EA383A"/>
    <w:rsid w:val="00EA3F0C"/>
    <w:rsid w:val="00EA5BA2"/>
    <w:rsid w:val="00EA6E53"/>
    <w:rsid w:val="00EB03E7"/>
    <w:rsid w:val="00EB1C98"/>
    <w:rsid w:val="00EB30E4"/>
    <w:rsid w:val="00EB413C"/>
    <w:rsid w:val="00EB5FC8"/>
    <w:rsid w:val="00EB68C6"/>
    <w:rsid w:val="00EB71B2"/>
    <w:rsid w:val="00EB7830"/>
    <w:rsid w:val="00EC1B9D"/>
    <w:rsid w:val="00EC1C9E"/>
    <w:rsid w:val="00EC4885"/>
    <w:rsid w:val="00EC4DF6"/>
    <w:rsid w:val="00EC6FF4"/>
    <w:rsid w:val="00EC7C1B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58AB"/>
    <w:rsid w:val="00EF5E92"/>
    <w:rsid w:val="00EF74A5"/>
    <w:rsid w:val="00EF76DD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4527"/>
    <w:rsid w:val="00F15449"/>
    <w:rsid w:val="00F15BFC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325D"/>
    <w:rsid w:val="00F3656E"/>
    <w:rsid w:val="00F36EC0"/>
    <w:rsid w:val="00F40372"/>
    <w:rsid w:val="00F415BC"/>
    <w:rsid w:val="00F41E39"/>
    <w:rsid w:val="00F43F55"/>
    <w:rsid w:val="00F4601F"/>
    <w:rsid w:val="00F467C9"/>
    <w:rsid w:val="00F472B4"/>
    <w:rsid w:val="00F501BA"/>
    <w:rsid w:val="00F504C3"/>
    <w:rsid w:val="00F50D5C"/>
    <w:rsid w:val="00F53AF6"/>
    <w:rsid w:val="00F56015"/>
    <w:rsid w:val="00F60CCF"/>
    <w:rsid w:val="00F6222E"/>
    <w:rsid w:val="00F625CB"/>
    <w:rsid w:val="00F667B0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346E"/>
    <w:rsid w:val="00FA7109"/>
    <w:rsid w:val="00FB01CA"/>
    <w:rsid w:val="00FB09E5"/>
    <w:rsid w:val="00FB1406"/>
    <w:rsid w:val="00FB2908"/>
    <w:rsid w:val="00FB4746"/>
    <w:rsid w:val="00FB7256"/>
    <w:rsid w:val="00FC0198"/>
    <w:rsid w:val="00FC1911"/>
    <w:rsid w:val="00FC427D"/>
    <w:rsid w:val="00FC4A56"/>
    <w:rsid w:val="00FC4A8A"/>
    <w:rsid w:val="00FC75B1"/>
    <w:rsid w:val="00FC7BAF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E179"/>
  <w15:docId w15:val="{CC9F09E7-9E85-44D8-AE1F-81E409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C75B-9773-42EF-9BA1-D6BF9D5C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9218</TotalTime>
  <Pages>53</Pages>
  <Words>8715</Words>
  <Characters>49677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 Windows</cp:lastModifiedBy>
  <cp:revision>121</cp:revision>
  <cp:lastPrinted>2022-02-28T06:43:00Z</cp:lastPrinted>
  <dcterms:created xsi:type="dcterms:W3CDTF">2018-10-12T00:24:00Z</dcterms:created>
  <dcterms:modified xsi:type="dcterms:W3CDTF">2022-02-28T06:43:00Z</dcterms:modified>
</cp:coreProperties>
</file>