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9A" w:rsidRPr="00F6079A" w:rsidRDefault="00F6079A" w:rsidP="00F6079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079A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F6079A" w:rsidRPr="00F6079A" w:rsidRDefault="00F6079A" w:rsidP="00F6079A">
      <w:pPr>
        <w:jc w:val="right"/>
        <w:rPr>
          <w:rFonts w:ascii="Times New Roman" w:hAnsi="Times New Roman" w:cs="Times New Roman"/>
          <w:sz w:val="28"/>
          <w:szCs w:val="28"/>
        </w:rPr>
      </w:pPr>
      <w:r w:rsidRPr="00F6079A">
        <w:rPr>
          <w:rFonts w:ascii="Times New Roman" w:hAnsi="Times New Roman" w:cs="Times New Roman"/>
          <w:sz w:val="28"/>
          <w:szCs w:val="28"/>
        </w:rPr>
        <w:t xml:space="preserve"> Председатель ММКПП на</w:t>
      </w:r>
    </w:p>
    <w:p w:rsidR="00F6079A" w:rsidRPr="00F6079A" w:rsidRDefault="00F6079A" w:rsidP="00F6079A">
      <w:pPr>
        <w:jc w:val="right"/>
        <w:rPr>
          <w:rFonts w:ascii="Times New Roman" w:hAnsi="Times New Roman" w:cs="Times New Roman"/>
          <w:sz w:val="28"/>
          <w:szCs w:val="28"/>
        </w:rPr>
      </w:pPr>
      <w:r w:rsidRPr="00F6079A">
        <w:rPr>
          <w:rFonts w:ascii="Times New Roman" w:hAnsi="Times New Roman" w:cs="Times New Roman"/>
          <w:sz w:val="28"/>
          <w:szCs w:val="28"/>
        </w:rPr>
        <w:t xml:space="preserve"> территории Бичурского района</w:t>
      </w:r>
    </w:p>
    <w:p w:rsidR="00F6079A" w:rsidRPr="00F6079A" w:rsidRDefault="00F6079A" w:rsidP="00F6079A">
      <w:pPr>
        <w:jc w:val="right"/>
        <w:rPr>
          <w:rFonts w:ascii="Times New Roman" w:hAnsi="Times New Roman" w:cs="Times New Roman"/>
          <w:sz w:val="28"/>
          <w:szCs w:val="28"/>
        </w:rPr>
      </w:pPr>
      <w:r w:rsidRPr="00F6079A">
        <w:rPr>
          <w:rFonts w:ascii="Times New Roman" w:hAnsi="Times New Roman" w:cs="Times New Roman"/>
          <w:sz w:val="28"/>
          <w:szCs w:val="28"/>
        </w:rPr>
        <w:t>___________ М.П. Савельева</w:t>
      </w:r>
    </w:p>
    <w:p w:rsidR="00F6079A" w:rsidRPr="00F6079A" w:rsidRDefault="00F6079A" w:rsidP="00F6079A">
      <w:pPr>
        <w:tabs>
          <w:tab w:val="left" w:pos="3907"/>
        </w:tabs>
        <w:rPr>
          <w:rFonts w:ascii="Times New Roman" w:hAnsi="Times New Roman" w:cs="Times New Roman"/>
          <w:b/>
          <w:sz w:val="28"/>
          <w:szCs w:val="28"/>
        </w:rPr>
      </w:pPr>
    </w:p>
    <w:p w:rsidR="00F6079A" w:rsidRPr="00F6079A" w:rsidRDefault="00F6079A" w:rsidP="00F6079A">
      <w:pPr>
        <w:tabs>
          <w:tab w:val="left" w:pos="3907"/>
        </w:tabs>
        <w:rPr>
          <w:rFonts w:ascii="Times New Roman" w:hAnsi="Times New Roman" w:cs="Times New Roman"/>
          <w:b/>
          <w:sz w:val="28"/>
          <w:szCs w:val="28"/>
        </w:rPr>
      </w:pPr>
    </w:p>
    <w:p w:rsidR="00F6079A" w:rsidRPr="00F6079A" w:rsidRDefault="00F6079A" w:rsidP="00F6079A">
      <w:pPr>
        <w:tabs>
          <w:tab w:val="left" w:pos="39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79A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F6079A" w:rsidRPr="00F6079A" w:rsidRDefault="00F6079A" w:rsidP="00F6079A">
      <w:pPr>
        <w:tabs>
          <w:tab w:val="left" w:pos="39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79A">
        <w:rPr>
          <w:rFonts w:ascii="Times New Roman" w:hAnsi="Times New Roman" w:cs="Times New Roman"/>
          <w:b/>
          <w:sz w:val="28"/>
          <w:szCs w:val="28"/>
        </w:rPr>
        <w:t>Заседания Внеочередной Муниципальной межведомственной комиссии по профилактике правонарушений на территории Бичурского района</w:t>
      </w:r>
    </w:p>
    <w:p w:rsidR="00F6079A" w:rsidRPr="00F6079A" w:rsidRDefault="00F6079A" w:rsidP="00F6079A">
      <w:pPr>
        <w:tabs>
          <w:tab w:val="left" w:pos="39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79A">
        <w:rPr>
          <w:rFonts w:ascii="Times New Roman" w:hAnsi="Times New Roman" w:cs="Times New Roman"/>
          <w:b/>
          <w:sz w:val="28"/>
          <w:szCs w:val="28"/>
        </w:rPr>
        <w:t>« 22 » октября 2024 года</w:t>
      </w:r>
    </w:p>
    <w:p w:rsidR="00F6079A" w:rsidRPr="00F6079A" w:rsidRDefault="00F6079A" w:rsidP="00F6079A">
      <w:pPr>
        <w:tabs>
          <w:tab w:val="left" w:pos="390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079A">
        <w:rPr>
          <w:rFonts w:ascii="Times New Roman" w:hAnsi="Times New Roman" w:cs="Times New Roman"/>
          <w:b/>
          <w:i/>
          <w:sz w:val="28"/>
          <w:szCs w:val="28"/>
        </w:rPr>
        <w:t>Время и место проведения 13часов 00 минут</w:t>
      </w:r>
    </w:p>
    <w:p w:rsidR="00F6079A" w:rsidRPr="00F6079A" w:rsidRDefault="00F6079A" w:rsidP="00F6079A">
      <w:pPr>
        <w:tabs>
          <w:tab w:val="left" w:pos="390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079A">
        <w:rPr>
          <w:rFonts w:ascii="Times New Roman" w:hAnsi="Times New Roman" w:cs="Times New Roman"/>
          <w:b/>
          <w:i/>
          <w:sz w:val="28"/>
          <w:szCs w:val="28"/>
        </w:rPr>
        <w:t>Малый зал Администрации Бичурского МР РБ</w:t>
      </w:r>
    </w:p>
    <w:p w:rsidR="00F6079A" w:rsidRPr="00F6079A" w:rsidRDefault="00F6079A" w:rsidP="00F6079A">
      <w:pPr>
        <w:tabs>
          <w:tab w:val="left" w:pos="39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79A">
        <w:rPr>
          <w:rFonts w:ascii="Times New Roman" w:hAnsi="Times New Roman" w:cs="Times New Roman"/>
          <w:b/>
          <w:sz w:val="28"/>
          <w:szCs w:val="28"/>
        </w:rPr>
        <w:t>с. Бичура</w:t>
      </w:r>
    </w:p>
    <w:p w:rsidR="00F6079A" w:rsidRPr="00F6079A" w:rsidRDefault="00F6079A" w:rsidP="00F6079A">
      <w:pPr>
        <w:tabs>
          <w:tab w:val="left" w:pos="39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3827"/>
      </w:tblGrid>
      <w:tr w:rsidR="00F6079A" w:rsidRPr="00F6079A" w:rsidTr="00645E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9A" w:rsidRPr="00F6079A" w:rsidRDefault="00F6079A" w:rsidP="00645E50">
            <w:pPr>
              <w:tabs>
                <w:tab w:val="left" w:pos="39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7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6079A" w:rsidRPr="00F6079A" w:rsidRDefault="00F6079A" w:rsidP="00645E50">
            <w:pPr>
              <w:tabs>
                <w:tab w:val="left" w:pos="39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79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9A" w:rsidRPr="00F6079A" w:rsidRDefault="00F6079A" w:rsidP="00645E50">
            <w:pPr>
              <w:tabs>
                <w:tab w:val="left" w:pos="39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79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9A" w:rsidRPr="00F6079A" w:rsidRDefault="00F6079A" w:rsidP="00645E50">
            <w:pPr>
              <w:tabs>
                <w:tab w:val="left" w:pos="39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79A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F6079A" w:rsidRPr="00F6079A" w:rsidTr="00645E50">
        <w:trPr>
          <w:trHeight w:val="1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9A" w:rsidRPr="00F6079A" w:rsidRDefault="00F6079A" w:rsidP="00645E50">
            <w:pPr>
              <w:tabs>
                <w:tab w:val="left" w:pos="39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9A" w:rsidRPr="00F6079A" w:rsidRDefault="00F6079A" w:rsidP="00645E50">
            <w:pPr>
              <w:spacing w:line="0" w:lineRule="atLeast"/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</w:pPr>
            <w:r w:rsidRPr="00F6079A">
              <w:rPr>
                <w:rFonts w:ascii="Times New Roman" w:eastAsia="Calibri" w:hAnsi="Times New Roman" w:cs="Times New Roman"/>
                <w:sz w:val="28"/>
                <w:szCs w:val="28"/>
              </w:rPr>
              <w:t>О росте тяжких бытовых преступлений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9A" w:rsidRPr="00F6079A" w:rsidRDefault="00F6079A" w:rsidP="00645E50">
            <w:pPr>
              <w:tabs>
                <w:tab w:val="left" w:pos="3907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79A">
              <w:rPr>
                <w:rFonts w:ascii="Times New Roman" w:eastAsia="Calibri" w:hAnsi="Times New Roman" w:cs="Times New Roman"/>
                <w:sz w:val="28"/>
                <w:szCs w:val="28"/>
              </w:rPr>
              <w:t>О МВД России по Бичурскому району</w:t>
            </w:r>
          </w:p>
        </w:tc>
      </w:tr>
      <w:tr w:rsidR="00F6079A" w:rsidRPr="00F6079A" w:rsidTr="00645E50">
        <w:trPr>
          <w:trHeight w:val="1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9A" w:rsidRPr="00F6079A" w:rsidRDefault="00F6079A" w:rsidP="00645E50">
            <w:pPr>
              <w:tabs>
                <w:tab w:val="left" w:pos="39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9A" w:rsidRPr="00F6079A" w:rsidRDefault="00F6079A" w:rsidP="00645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7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проводимой работе по профилактике семейно-бытовых преступлений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9A" w:rsidRPr="00F6079A" w:rsidRDefault="00F6079A" w:rsidP="00645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7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Главы МО СП «Бичурское», «Киретское», «Хонхолойское» </w:t>
            </w:r>
          </w:p>
        </w:tc>
      </w:tr>
      <w:tr w:rsidR="00F6079A" w:rsidRPr="00F6079A" w:rsidTr="00645E50">
        <w:trPr>
          <w:trHeight w:val="1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9A" w:rsidRPr="00F6079A" w:rsidRDefault="00F6079A" w:rsidP="00645E50">
            <w:pPr>
              <w:tabs>
                <w:tab w:val="left" w:pos="39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9A" w:rsidRPr="00F6079A" w:rsidRDefault="00F6079A" w:rsidP="00645E50">
            <w:pPr>
              <w:tabs>
                <w:tab w:val="left" w:pos="39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7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Установка пожарной сигнализации в неблагополучных семьях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9A" w:rsidRPr="00F6079A" w:rsidRDefault="00F6079A" w:rsidP="00645E50">
            <w:pPr>
              <w:tabs>
                <w:tab w:val="left" w:pos="39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7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15-й Бичурский отряд ГПС РБ, КДН, ГО и ЧС</w:t>
            </w:r>
          </w:p>
        </w:tc>
      </w:tr>
      <w:tr w:rsidR="0057741A" w:rsidRPr="00F6079A" w:rsidTr="00645E50">
        <w:trPr>
          <w:trHeight w:val="1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1A" w:rsidRPr="00F6079A" w:rsidRDefault="0057741A" w:rsidP="00645E50">
            <w:pPr>
              <w:tabs>
                <w:tab w:val="left" w:pos="39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1A" w:rsidRPr="00F6079A" w:rsidRDefault="0057741A" w:rsidP="00645E50">
            <w:pPr>
              <w:tabs>
                <w:tab w:val="left" w:pos="390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1A" w:rsidRPr="00F6079A" w:rsidRDefault="0057741A" w:rsidP="00645E50">
            <w:pPr>
              <w:tabs>
                <w:tab w:val="left" w:pos="3907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6079A" w:rsidRPr="00F6079A" w:rsidRDefault="00F6079A" w:rsidP="00F607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79A" w:rsidRDefault="00F6079A" w:rsidP="00F607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79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6095E" w:rsidRPr="006016D1" w:rsidRDefault="0046095E" w:rsidP="0046095E">
      <w:pPr>
        <w:tabs>
          <w:tab w:val="left" w:pos="39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</w:t>
      </w:r>
      <w:r w:rsidRPr="006016D1">
        <w:rPr>
          <w:rFonts w:ascii="Times New Roman" w:hAnsi="Times New Roman" w:cs="Times New Roman"/>
          <w:b/>
          <w:sz w:val="28"/>
          <w:szCs w:val="28"/>
        </w:rPr>
        <w:t>ОТОКОЛ</w:t>
      </w:r>
    </w:p>
    <w:p w:rsidR="0046095E" w:rsidRPr="006016D1" w:rsidRDefault="0046095E" w:rsidP="0046095E">
      <w:pPr>
        <w:tabs>
          <w:tab w:val="left" w:pos="39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6D1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F6079A">
        <w:rPr>
          <w:rFonts w:ascii="Times New Roman" w:hAnsi="Times New Roman" w:cs="Times New Roman"/>
          <w:sz w:val="28"/>
          <w:szCs w:val="28"/>
        </w:rPr>
        <w:t xml:space="preserve">Внеочередной </w:t>
      </w:r>
      <w:r w:rsidRPr="006016D1">
        <w:rPr>
          <w:rFonts w:ascii="Times New Roman" w:hAnsi="Times New Roman" w:cs="Times New Roman"/>
          <w:sz w:val="28"/>
          <w:szCs w:val="28"/>
        </w:rPr>
        <w:t>Муниципальной межведомственной комиссии по профилактике правонарушений на территории Бичурского района</w:t>
      </w:r>
    </w:p>
    <w:p w:rsidR="0046095E" w:rsidRPr="006016D1" w:rsidRDefault="0046095E" w:rsidP="0046095E">
      <w:pPr>
        <w:tabs>
          <w:tab w:val="left" w:pos="39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46095E" w:rsidRPr="006016D1" w:rsidTr="00F6079A">
        <w:trPr>
          <w:trHeight w:val="555"/>
        </w:trPr>
        <w:tc>
          <w:tcPr>
            <w:tcW w:w="4219" w:type="dxa"/>
          </w:tcPr>
          <w:p w:rsidR="0046095E" w:rsidRPr="006016D1" w:rsidRDefault="0046095E" w:rsidP="00216FE0">
            <w:pPr>
              <w:tabs>
                <w:tab w:val="left" w:pos="39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16D1">
              <w:rPr>
                <w:rFonts w:ascii="Times New Roman" w:hAnsi="Times New Roman" w:cs="Times New Roman"/>
                <w:sz w:val="28"/>
                <w:szCs w:val="28"/>
              </w:rPr>
              <w:t>с. Бичура</w:t>
            </w:r>
          </w:p>
          <w:p w:rsidR="0046095E" w:rsidRPr="006016D1" w:rsidRDefault="00145D34" w:rsidP="00917E8A">
            <w:pPr>
              <w:tabs>
                <w:tab w:val="left" w:pos="390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  <w:r w:rsidR="00EB089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46095E" w:rsidRPr="006016D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352" w:type="dxa"/>
            <w:vAlign w:val="center"/>
          </w:tcPr>
          <w:p w:rsidR="0046095E" w:rsidRPr="006016D1" w:rsidRDefault="0046095E" w:rsidP="00216FE0">
            <w:pPr>
              <w:tabs>
                <w:tab w:val="left" w:pos="390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</w:p>
          <w:p w:rsidR="0046095E" w:rsidRPr="006016D1" w:rsidRDefault="00145D34" w:rsidP="00216FE0">
            <w:pPr>
              <w:tabs>
                <w:tab w:val="left" w:pos="390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6095E" w:rsidRPr="006016D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46095E" w:rsidRPr="006016D1" w:rsidRDefault="0046095E" w:rsidP="00216FE0">
            <w:pPr>
              <w:tabs>
                <w:tab w:val="left" w:pos="3907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6095E" w:rsidRPr="006016D1" w:rsidRDefault="0046095E" w:rsidP="0046095E">
      <w:pPr>
        <w:tabs>
          <w:tab w:val="left" w:pos="39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6D1"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46095E" w:rsidRPr="006016D1" w:rsidTr="00F6079A">
        <w:trPr>
          <w:trHeight w:val="1395"/>
        </w:trPr>
        <w:tc>
          <w:tcPr>
            <w:tcW w:w="4219" w:type="dxa"/>
          </w:tcPr>
          <w:p w:rsidR="0046095E" w:rsidRDefault="0046095E" w:rsidP="00216FE0">
            <w:pPr>
              <w:tabs>
                <w:tab w:val="left" w:pos="390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95E" w:rsidRDefault="0046095E" w:rsidP="00216FE0">
            <w:pPr>
              <w:tabs>
                <w:tab w:val="left" w:pos="390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6D1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Председательствующий:</w:t>
            </w:r>
          </w:p>
          <w:p w:rsidR="0046095E" w:rsidRDefault="0046095E" w:rsidP="00216FE0">
            <w:pPr>
              <w:tabs>
                <w:tab w:val="left" w:pos="39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95E" w:rsidRDefault="0046095E" w:rsidP="00216FE0">
            <w:pPr>
              <w:tabs>
                <w:tab w:val="left" w:pos="39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Бадмаева Марина Баясановна </w:t>
            </w:r>
          </w:p>
          <w:p w:rsidR="0046095E" w:rsidRPr="006016D1" w:rsidRDefault="0046095E" w:rsidP="00216FE0">
            <w:pPr>
              <w:tabs>
                <w:tab w:val="left" w:pos="39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1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46095E" w:rsidRDefault="0046095E" w:rsidP="00216FE0">
            <w:pPr>
              <w:tabs>
                <w:tab w:val="left" w:pos="39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95E" w:rsidRPr="006016D1" w:rsidRDefault="0046095E" w:rsidP="00216FE0">
            <w:pPr>
              <w:tabs>
                <w:tab w:val="left" w:pos="39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16D1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вый заместитель руководителя по социальному развитию Администрации</w:t>
            </w:r>
            <w:r w:rsidRPr="006016D1">
              <w:rPr>
                <w:rFonts w:ascii="Times New Roman" w:hAnsi="Times New Roman" w:cs="Times New Roman"/>
                <w:sz w:val="28"/>
                <w:szCs w:val="28"/>
              </w:rPr>
              <w:t xml:space="preserve"> МО «Бичурский район»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комиссии </w:t>
            </w:r>
          </w:p>
          <w:p w:rsidR="0046095E" w:rsidRPr="006016D1" w:rsidRDefault="0046095E" w:rsidP="00216FE0">
            <w:pPr>
              <w:tabs>
                <w:tab w:val="left" w:pos="39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033A" w:rsidRDefault="0031033A" w:rsidP="0046095E">
      <w:pPr>
        <w:tabs>
          <w:tab w:val="left" w:pos="390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095E" w:rsidRPr="006016D1" w:rsidRDefault="0046095E" w:rsidP="0046095E">
      <w:pPr>
        <w:tabs>
          <w:tab w:val="left" w:pos="390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16D1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46095E" w:rsidRDefault="0046095E" w:rsidP="0046095E">
      <w:pPr>
        <w:tabs>
          <w:tab w:val="left" w:pos="390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55"/>
      </w:tblGrid>
      <w:tr w:rsidR="0046095E" w:rsidRPr="006016D1" w:rsidTr="00F6079A">
        <w:trPr>
          <w:trHeight w:val="756"/>
        </w:trPr>
        <w:tc>
          <w:tcPr>
            <w:tcW w:w="4219" w:type="dxa"/>
          </w:tcPr>
          <w:p w:rsidR="0046095E" w:rsidRPr="006016D1" w:rsidRDefault="0046095E" w:rsidP="00216FE0">
            <w:pPr>
              <w:tabs>
                <w:tab w:val="left" w:pos="39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Рыгзенов Жаргал Жамсуевич  </w:t>
            </w:r>
            <w:r w:rsidRPr="006016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55" w:type="dxa"/>
          </w:tcPr>
          <w:p w:rsidR="0046095E" w:rsidRPr="00F6079A" w:rsidRDefault="0046095E" w:rsidP="00216FE0">
            <w:pPr>
              <w:tabs>
                <w:tab w:val="left" w:pos="3907"/>
              </w:tabs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6095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Заместитель начальника полиции (по ООП)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016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ОМВД России по Бичурскому району</w:t>
            </w:r>
          </w:p>
        </w:tc>
      </w:tr>
      <w:tr w:rsidR="0046095E" w:rsidRPr="006016D1" w:rsidTr="00F6079A">
        <w:trPr>
          <w:trHeight w:val="144"/>
        </w:trPr>
        <w:tc>
          <w:tcPr>
            <w:tcW w:w="4219" w:type="dxa"/>
          </w:tcPr>
          <w:p w:rsidR="0046095E" w:rsidRPr="006016D1" w:rsidRDefault="0046095E" w:rsidP="00216FE0">
            <w:pPr>
              <w:tabs>
                <w:tab w:val="left" w:pos="390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6095E" w:rsidRPr="006016D1" w:rsidRDefault="0046095E" w:rsidP="00216FE0">
            <w:pPr>
              <w:tabs>
                <w:tab w:val="left" w:pos="390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01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B101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Николаева Анастасия Николаевна </w:t>
            </w:r>
          </w:p>
          <w:p w:rsidR="0046095E" w:rsidRPr="006016D1" w:rsidRDefault="0046095E" w:rsidP="00216FE0">
            <w:pPr>
              <w:tabs>
                <w:tab w:val="left" w:pos="390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C48AA" w:rsidRDefault="0046095E" w:rsidP="006C48AA">
            <w:pPr>
              <w:tabs>
                <w:tab w:val="left" w:pos="39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6C48AA" w:rsidRDefault="006C48AA" w:rsidP="006C48AA">
            <w:pPr>
              <w:tabs>
                <w:tab w:val="left" w:pos="39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48AA">
              <w:rPr>
                <w:rFonts w:ascii="Times New Roman" w:hAnsi="Times New Roman" w:cs="Times New Roman"/>
                <w:sz w:val="28"/>
                <w:szCs w:val="28"/>
              </w:rPr>
              <w:t>Сидоров Дмитрий Анатольевич</w:t>
            </w:r>
            <w:r w:rsidR="00460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48AA" w:rsidRDefault="0046095E" w:rsidP="006C48AA">
            <w:pPr>
              <w:tabs>
                <w:tab w:val="left" w:pos="39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C48AA" w:rsidRDefault="006C48AA" w:rsidP="006C48AA">
            <w:pPr>
              <w:tabs>
                <w:tab w:val="left" w:pos="39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176" w:rsidRDefault="00F6079A" w:rsidP="006C48AA">
            <w:pPr>
              <w:tabs>
                <w:tab w:val="left" w:pos="39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 Владимир Васильевич</w:t>
            </w:r>
          </w:p>
          <w:p w:rsidR="006B5176" w:rsidRDefault="006B5176" w:rsidP="006C48AA">
            <w:pPr>
              <w:tabs>
                <w:tab w:val="left" w:pos="39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D34" w:rsidRDefault="00145D34" w:rsidP="006C48AA">
            <w:pPr>
              <w:tabs>
                <w:tab w:val="left" w:pos="39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95E" w:rsidRDefault="00D96AB3" w:rsidP="006C48AA">
            <w:pPr>
              <w:tabs>
                <w:tab w:val="left" w:pos="39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6AB3">
              <w:rPr>
                <w:rFonts w:ascii="Times New Roman" w:hAnsi="Times New Roman" w:cs="Times New Roman"/>
                <w:sz w:val="28"/>
                <w:szCs w:val="28"/>
              </w:rPr>
              <w:t>Банзаракцаев  Алдар Эрдэниевич</w:t>
            </w:r>
          </w:p>
          <w:p w:rsidR="0086422D" w:rsidRDefault="0086422D" w:rsidP="006C48AA">
            <w:pPr>
              <w:tabs>
                <w:tab w:val="left" w:pos="39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22D" w:rsidRDefault="0086422D" w:rsidP="006C48AA">
            <w:pPr>
              <w:tabs>
                <w:tab w:val="left" w:pos="39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22D" w:rsidRDefault="0086422D" w:rsidP="006C48AA">
            <w:pPr>
              <w:tabs>
                <w:tab w:val="left" w:pos="39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422D">
              <w:rPr>
                <w:rFonts w:ascii="Times New Roman" w:hAnsi="Times New Roman" w:cs="Times New Roman"/>
                <w:sz w:val="28"/>
                <w:szCs w:val="28"/>
              </w:rPr>
              <w:t>Пантелеев Владимир Григорьевич</w:t>
            </w:r>
          </w:p>
          <w:p w:rsidR="0086422D" w:rsidRDefault="0086422D" w:rsidP="006C48AA">
            <w:pPr>
              <w:tabs>
                <w:tab w:val="left" w:pos="39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22D" w:rsidRDefault="0086422D" w:rsidP="006C48AA">
            <w:pPr>
              <w:tabs>
                <w:tab w:val="left" w:pos="39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22D" w:rsidRDefault="0086422D" w:rsidP="006C48AA">
            <w:pPr>
              <w:tabs>
                <w:tab w:val="left" w:pos="39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22D" w:rsidRDefault="0086422D" w:rsidP="006C48AA">
            <w:pPr>
              <w:tabs>
                <w:tab w:val="left" w:pos="39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Шмидт Юлия Николаевна </w:t>
            </w:r>
          </w:p>
          <w:p w:rsidR="0086422D" w:rsidRDefault="0086422D" w:rsidP="00864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22D" w:rsidRDefault="0086422D" w:rsidP="00864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22D" w:rsidRPr="0086422D" w:rsidRDefault="0086422D" w:rsidP="0086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Марина Степановна </w:t>
            </w:r>
          </w:p>
        </w:tc>
        <w:tc>
          <w:tcPr>
            <w:tcW w:w="5655" w:type="dxa"/>
          </w:tcPr>
          <w:p w:rsidR="0046095E" w:rsidRPr="002D08CC" w:rsidRDefault="0046095E" w:rsidP="00216F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D08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Врио начальника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01B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старший лейтенант внутренней службы по </w:t>
            </w:r>
            <w:r w:rsidRPr="002D0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Бичурскому району ФКУ УИИ УФСИН России по республике Бурятия</w:t>
            </w:r>
          </w:p>
          <w:p w:rsidR="00F6079A" w:rsidRDefault="00F6079A" w:rsidP="00216FE0">
            <w:pPr>
              <w:tabs>
                <w:tab w:val="left" w:pos="39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95E" w:rsidRPr="006016D1" w:rsidRDefault="006C48AA" w:rsidP="00216FE0">
            <w:pPr>
              <w:tabs>
                <w:tab w:val="left" w:pos="390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начальника районного управления образования </w:t>
            </w:r>
          </w:p>
          <w:p w:rsidR="00145D34" w:rsidRDefault="00145D34" w:rsidP="00216FE0">
            <w:pPr>
              <w:tabs>
                <w:tab w:val="left" w:pos="390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6095E" w:rsidRDefault="00145D34" w:rsidP="00216FE0">
            <w:pPr>
              <w:tabs>
                <w:tab w:val="left" w:pos="39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6AB3">
              <w:rPr>
                <w:rFonts w:ascii="Times New Roman" w:hAnsi="Times New Roman" w:cs="Times New Roman"/>
                <w:sz w:val="28"/>
                <w:szCs w:val="28"/>
              </w:rPr>
              <w:t>Начальник ОВМ О МВД России по Бичурскому району</w:t>
            </w:r>
          </w:p>
          <w:p w:rsidR="00145D34" w:rsidRDefault="00145D34" w:rsidP="00216FE0">
            <w:pPr>
              <w:tabs>
                <w:tab w:val="left" w:pos="39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95E" w:rsidRPr="006016D1" w:rsidRDefault="00D96AB3" w:rsidP="00216FE0">
            <w:pPr>
              <w:tabs>
                <w:tab w:val="left" w:pos="390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D96AB3">
              <w:rPr>
                <w:rFonts w:ascii="Times New Roman" w:hAnsi="Times New Roman" w:cs="Times New Roman"/>
                <w:sz w:val="28"/>
                <w:szCs w:val="28"/>
              </w:rPr>
              <w:t xml:space="preserve"> О ГИБДД О МВД России по Бичурскому району</w:t>
            </w:r>
          </w:p>
          <w:p w:rsidR="0046095E" w:rsidRDefault="0046095E" w:rsidP="00A919B6">
            <w:pPr>
              <w:tabs>
                <w:tab w:val="left" w:pos="1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D34" w:rsidRDefault="0086422D" w:rsidP="00A919B6">
            <w:pPr>
              <w:tabs>
                <w:tab w:val="left" w:pos="1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422D">
              <w:rPr>
                <w:rFonts w:ascii="Times New Roman" w:hAnsi="Times New Roman" w:cs="Times New Roman"/>
                <w:sz w:val="28"/>
                <w:szCs w:val="28"/>
              </w:rPr>
              <w:t>Начальник 15-го Бичурского отряда государственной противопожарной службы Республики Бурятия</w:t>
            </w:r>
          </w:p>
          <w:p w:rsidR="0086422D" w:rsidRDefault="0086422D" w:rsidP="00A919B6">
            <w:pPr>
              <w:tabs>
                <w:tab w:val="left" w:pos="1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22D" w:rsidRDefault="0086422D" w:rsidP="00A919B6">
            <w:pPr>
              <w:tabs>
                <w:tab w:val="left" w:pos="1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службы ГО, ЧС по Бичурскому району</w:t>
            </w:r>
          </w:p>
          <w:p w:rsidR="0086422D" w:rsidRDefault="0086422D" w:rsidP="00A919B6">
            <w:pPr>
              <w:tabs>
                <w:tab w:val="left" w:pos="1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22D" w:rsidRDefault="0086422D" w:rsidP="00A919B6">
            <w:pPr>
              <w:tabs>
                <w:tab w:val="left" w:pos="1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Начальника </w:t>
            </w:r>
            <w:r w:rsidRPr="0086422D">
              <w:rPr>
                <w:rFonts w:ascii="Times New Roman" w:hAnsi="Times New Roman" w:cs="Times New Roman"/>
                <w:sz w:val="28"/>
                <w:szCs w:val="28"/>
              </w:rPr>
              <w:t>управления культуры Администрации МО «Бичурский район» 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095E" w:rsidRPr="006016D1" w:rsidRDefault="0046095E" w:rsidP="00216FE0">
            <w:pPr>
              <w:tabs>
                <w:tab w:val="left" w:pos="39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062" w:rsidRDefault="002D4062"/>
    <w:p w:rsidR="00A46174" w:rsidRDefault="00A46174"/>
    <w:p w:rsidR="00F343DA" w:rsidRPr="0031033A" w:rsidRDefault="0031033A">
      <w:pPr>
        <w:rPr>
          <w:rFonts w:ascii="Times New Roman" w:hAnsi="Times New Roman" w:cs="Times New Roman"/>
          <w:b/>
          <w:sz w:val="28"/>
          <w:szCs w:val="28"/>
        </w:rPr>
      </w:pPr>
      <w:r w:rsidRPr="0031033A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1033A">
        <w:rPr>
          <w:rFonts w:ascii="Times New Roman" w:hAnsi="Times New Roman" w:cs="Times New Roman"/>
          <w:b/>
          <w:sz w:val="28"/>
          <w:szCs w:val="28"/>
        </w:rPr>
        <w:t>прос 1.</w:t>
      </w:r>
    </w:p>
    <w:p w:rsidR="00F652BA" w:rsidRDefault="00F343DA" w:rsidP="00F652BA">
      <w:pPr>
        <w:rPr>
          <w:rFonts w:ascii="Times New Roman" w:hAnsi="Times New Roman" w:cs="Times New Roman"/>
          <w:sz w:val="28"/>
          <w:szCs w:val="28"/>
        </w:rPr>
      </w:pPr>
      <w:r w:rsidRPr="00F343DA">
        <w:rPr>
          <w:rFonts w:ascii="Times New Roman" w:hAnsi="Times New Roman" w:cs="Times New Roman"/>
          <w:sz w:val="28"/>
          <w:szCs w:val="28"/>
        </w:rPr>
        <w:t>Докладывает:</w:t>
      </w:r>
      <w:r w:rsidR="00641B94" w:rsidRPr="00641B94">
        <w:t xml:space="preserve"> </w:t>
      </w:r>
      <w:r w:rsidR="00641B94">
        <w:t xml:space="preserve"> </w:t>
      </w:r>
      <w:r w:rsidR="00F652BA" w:rsidRPr="00F652BA">
        <w:rPr>
          <w:rFonts w:ascii="Times New Roman" w:hAnsi="Times New Roman" w:cs="Times New Roman"/>
          <w:sz w:val="28"/>
          <w:szCs w:val="28"/>
        </w:rPr>
        <w:t xml:space="preserve">Заместитель начальника полиции (по ООП) ОМВД России по Бичурскому району </w:t>
      </w:r>
      <w:r w:rsidR="00F6079A">
        <w:rPr>
          <w:rFonts w:ascii="Times New Roman" w:hAnsi="Times New Roman" w:cs="Times New Roman"/>
          <w:sz w:val="28"/>
          <w:szCs w:val="28"/>
        </w:rPr>
        <w:t>Рыгзенов Ж.Ж.</w:t>
      </w:r>
    </w:p>
    <w:p w:rsidR="00A46174" w:rsidRPr="00A46174" w:rsidRDefault="00A46174" w:rsidP="00577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174">
        <w:rPr>
          <w:rFonts w:ascii="Times New Roman" w:hAnsi="Times New Roman" w:cs="Times New Roman"/>
          <w:sz w:val="28"/>
          <w:szCs w:val="28"/>
        </w:rPr>
        <w:t>Профилактика бытовых правонарушений, как одного из основных факторов, способствующих снижению уровня защищенности граждан, является одним из приоритетных направлений деятельности органов внутренних дел Российской Федерации.</w:t>
      </w:r>
    </w:p>
    <w:p w:rsidR="00A46174" w:rsidRPr="00A46174" w:rsidRDefault="00A46174" w:rsidP="00577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174">
        <w:rPr>
          <w:rFonts w:ascii="Times New Roman" w:hAnsi="Times New Roman" w:cs="Times New Roman"/>
          <w:sz w:val="28"/>
          <w:szCs w:val="28"/>
        </w:rPr>
        <w:t>По итогам 2024 года на территории Бичурс</w:t>
      </w:r>
      <w:r>
        <w:rPr>
          <w:rFonts w:ascii="Times New Roman" w:hAnsi="Times New Roman" w:cs="Times New Roman"/>
          <w:sz w:val="28"/>
          <w:szCs w:val="28"/>
        </w:rPr>
        <w:t xml:space="preserve">кого района зарегистрировано 40 </w:t>
      </w:r>
      <w:r w:rsidRPr="00A46174">
        <w:rPr>
          <w:rFonts w:ascii="Times New Roman" w:hAnsi="Times New Roman" w:cs="Times New Roman"/>
          <w:sz w:val="28"/>
          <w:szCs w:val="28"/>
        </w:rPr>
        <w:t>преступлений, совершенных в сфере семейно- бытовых отношений (АППГ-19 преступлений,</w:t>
      </w:r>
      <w:r>
        <w:rPr>
          <w:rFonts w:ascii="Times New Roman" w:hAnsi="Times New Roman" w:cs="Times New Roman"/>
          <w:sz w:val="28"/>
          <w:szCs w:val="28"/>
        </w:rPr>
        <w:t xml:space="preserve"> рост на 110,5%),</w:t>
      </w:r>
      <w:r w:rsidR="0057741A">
        <w:rPr>
          <w:rFonts w:ascii="Times New Roman" w:hAnsi="Times New Roman" w:cs="Times New Roman"/>
          <w:sz w:val="28"/>
          <w:szCs w:val="28"/>
        </w:rPr>
        <w:t xml:space="preserve"> из них в 2024г.</w:t>
      </w:r>
      <w:r>
        <w:rPr>
          <w:rFonts w:ascii="Times New Roman" w:hAnsi="Times New Roman" w:cs="Times New Roman"/>
          <w:sz w:val="28"/>
          <w:szCs w:val="28"/>
        </w:rPr>
        <w:t xml:space="preserve"> 1 преступление в отношении </w:t>
      </w:r>
      <w:r w:rsidRPr="00A46174">
        <w:rPr>
          <w:rFonts w:ascii="Times New Roman" w:hAnsi="Times New Roman" w:cs="Times New Roman"/>
          <w:sz w:val="28"/>
          <w:szCs w:val="28"/>
        </w:rPr>
        <w:t>несовершеннолетнего (ст. 115 в отношении Ловниканцева С.Н.). Удельный вес данного вида преступлений от общего числа раскрытых составил 26,3% (АППГ 14,7%, возрос на 11,6%).</w:t>
      </w:r>
    </w:p>
    <w:p w:rsidR="00A46174" w:rsidRPr="00A46174" w:rsidRDefault="00A46174" w:rsidP="00577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174">
        <w:rPr>
          <w:rFonts w:ascii="Times New Roman" w:hAnsi="Times New Roman" w:cs="Times New Roman"/>
          <w:sz w:val="28"/>
          <w:szCs w:val="28"/>
        </w:rPr>
        <w:t>Структура бытовых преступлений выглядит следующим образом: большую часть занимают преступления, квалифицирующие ст. 119 (угроза убийством и причинение тяжкого вреда здоро</w:t>
      </w:r>
      <w:r>
        <w:rPr>
          <w:rFonts w:ascii="Times New Roman" w:hAnsi="Times New Roman" w:cs="Times New Roman"/>
          <w:sz w:val="28"/>
          <w:szCs w:val="28"/>
        </w:rPr>
        <w:t xml:space="preserve">вью) - 15 преступлений, ст. 115 </w:t>
      </w:r>
      <w:r w:rsidRPr="00A46174">
        <w:rPr>
          <w:rFonts w:ascii="Times New Roman" w:hAnsi="Times New Roman" w:cs="Times New Roman"/>
          <w:sz w:val="28"/>
          <w:szCs w:val="28"/>
        </w:rPr>
        <w:t>(умышленное причинение легкого вреда здоровью) - 12 преступлений, ст. 116 (побои) - 5 преступлений, ст. 111 (умыш</w:t>
      </w:r>
      <w:r>
        <w:rPr>
          <w:rFonts w:ascii="Times New Roman" w:hAnsi="Times New Roman" w:cs="Times New Roman"/>
          <w:sz w:val="28"/>
          <w:szCs w:val="28"/>
        </w:rPr>
        <w:t xml:space="preserve">ленное причинение тяжкого вреда </w:t>
      </w:r>
      <w:r w:rsidRPr="00A46174">
        <w:rPr>
          <w:rFonts w:ascii="Times New Roman" w:hAnsi="Times New Roman" w:cs="Times New Roman"/>
          <w:sz w:val="28"/>
          <w:szCs w:val="28"/>
        </w:rPr>
        <w:t>здоровью) - 5 преступлений, ст. 114 (причинение тяжкого или средней тяжести вреда здоровью при превышении пределов необходимой обороны) - 2 преступления, ст. 117 (истязание) - 1 преступление.</w:t>
      </w:r>
    </w:p>
    <w:p w:rsidR="00A46174" w:rsidRPr="00A46174" w:rsidRDefault="00A46174" w:rsidP="00577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174">
        <w:rPr>
          <w:rFonts w:ascii="Times New Roman" w:hAnsi="Times New Roman" w:cs="Times New Roman"/>
          <w:sz w:val="28"/>
          <w:szCs w:val="28"/>
        </w:rPr>
        <w:t>Также по структуре бытовой преступности отмечаю в текущем году рост тяжких и особо тяжких преступлений ст. 105-107 (убийство) совершено - преступлений (АППГ-О), ст. 111 (умышленное причинение тяжкого вреда здоровью) совершено- 5 преступлений (АППГ- 0), рост на 500%. Для сведения в прошлом 2023 году совершено 24 бытовых преступления, из них 2 тяжких бытовых (ст. 30 ст. 105 - в октябре, ст. 111- в ноябре).</w:t>
      </w:r>
    </w:p>
    <w:p w:rsidR="00A46174" w:rsidRPr="00A46174" w:rsidRDefault="00A46174" w:rsidP="00577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174">
        <w:rPr>
          <w:rFonts w:ascii="Times New Roman" w:hAnsi="Times New Roman" w:cs="Times New Roman"/>
          <w:sz w:val="28"/>
          <w:szCs w:val="28"/>
        </w:rPr>
        <w:t>Анализ бытовых преступлений в разрезе населенных пунктов свидетельствует, что значительная часть преступлений в районе совершена на территории МО-СП «Бичурское» - 22 преступления, из них 2 тяжких преступления (ст. 111 ч.2 Перелыгина Ю.А., ст. 111 ч.1 Коновалов Е.Н.), в МО СП «Дунда-Киретское» - 6 преступлений, из них 2 тяжких преступления (ст. 111 ч.2 Пантелеева В.Н., ст. 111 ч.2 Сафонов А.М.), МО СП «Буйское» - 5 преступлений, МО СП «Малокуналейское» и МО СП «Топкинское» по 2 преступления, МО СП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74">
        <w:rPr>
          <w:rFonts w:ascii="Times New Roman" w:hAnsi="Times New Roman" w:cs="Times New Roman"/>
          <w:sz w:val="28"/>
          <w:szCs w:val="28"/>
        </w:rPr>
        <w:t>«Петропавловское», МО СП «Новосретенское» и МО СП «Хо</w:t>
      </w:r>
      <w:r w:rsidR="00F6079A">
        <w:rPr>
          <w:rFonts w:ascii="Times New Roman" w:hAnsi="Times New Roman" w:cs="Times New Roman"/>
          <w:sz w:val="28"/>
          <w:szCs w:val="28"/>
        </w:rPr>
        <w:t>н</w:t>
      </w:r>
      <w:r w:rsidRPr="00A46174">
        <w:rPr>
          <w:rFonts w:ascii="Times New Roman" w:hAnsi="Times New Roman" w:cs="Times New Roman"/>
          <w:sz w:val="28"/>
          <w:szCs w:val="28"/>
        </w:rPr>
        <w:t>холойское» по 1 преступлению, но в МО СП «Хонхолойское» является тяжким преступлением (ст.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174">
        <w:rPr>
          <w:rFonts w:ascii="Times New Roman" w:hAnsi="Times New Roman" w:cs="Times New Roman"/>
          <w:sz w:val="28"/>
          <w:szCs w:val="28"/>
        </w:rPr>
        <w:t>111 ч.1 Сукнев Д.И.).</w:t>
      </w:r>
    </w:p>
    <w:p w:rsidR="00A46174" w:rsidRPr="00A46174" w:rsidRDefault="00A46174" w:rsidP="00577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174">
        <w:rPr>
          <w:rFonts w:ascii="Times New Roman" w:hAnsi="Times New Roman" w:cs="Times New Roman"/>
          <w:sz w:val="28"/>
          <w:szCs w:val="28"/>
        </w:rPr>
        <w:t xml:space="preserve">В настоящее время по большинству совершенных преступлений суд принял решение о примирении сторон (11 лиц), на учет в УИИ поставлены (9 лиц), в </w:t>
      </w:r>
      <w:r w:rsidRPr="00A46174">
        <w:rPr>
          <w:rFonts w:ascii="Times New Roman" w:hAnsi="Times New Roman" w:cs="Times New Roman"/>
          <w:sz w:val="28"/>
          <w:szCs w:val="28"/>
        </w:rPr>
        <w:lastRenderedPageBreak/>
        <w:t xml:space="preserve">колонию отправлены 4 лица ( </w:t>
      </w:r>
      <w:r>
        <w:rPr>
          <w:rFonts w:ascii="Times New Roman" w:hAnsi="Times New Roman" w:cs="Times New Roman"/>
          <w:sz w:val="28"/>
          <w:szCs w:val="28"/>
        </w:rPr>
        <w:t xml:space="preserve">2- 10 мес., 1- 3 г., 1- 5 лет). </w:t>
      </w:r>
      <w:r w:rsidRPr="00A46174">
        <w:rPr>
          <w:rFonts w:ascii="Times New Roman" w:hAnsi="Times New Roman" w:cs="Times New Roman"/>
          <w:sz w:val="28"/>
          <w:szCs w:val="28"/>
        </w:rPr>
        <w:t>Следует понимать, что как «бытовое преступление» учитывается преступление, совершенное по мотивам, возникающим вследствие семейн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A46174">
        <w:rPr>
          <w:rFonts w:ascii="Times New Roman" w:hAnsi="Times New Roman" w:cs="Times New Roman"/>
          <w:sz w:val="28"/>
          <w:szCs w:val="28"/>
        </w:rPr>
        <w:t xml:space="preserve">отношений или отношений связанных с совместным проживанием либо совместным ведением хозяйства. Мотивом бытовой преступности возникают чаще на почве </w:t>
      </w:r>
      <w:r>
        <w:rPr>
          <w:rFonts w:ascii="Times New Roman" w:hAnsi="Times New Roman" w:cs="Times New Roman"/>
          <w:sz w:val="28"/>
          <w:szCs w:val="28"/>
        </w:rPr>
        <w:t xml:space="preserve">личных неприязненных отношений. </w:t>
      </w:r>
      <w:r w:rsidRPr="00A46174">
        <w:rPr>
          <w:rFonts w:ascii="Times New Roman" w:hAnsi="Times New Roman" w:cs="Times New Roman"/>
          <w:sz w:val="28"/>
          <w:szCs w:val="28"/>
        </w:rPr>
        <w:t>В качестве основного фактора, прово</w:t>
      </w:r>
      <w:r>
        <w:rPr>
          <w:rFonts w:ascii="Times New Roman" w:hAnsi="Times New Roman" w:cs="Times New Roman"/>
          <w:sz w:val="28"/>
          <w:szCs w:val="28"/>
        </w:rPr>
        <w:t xml:space="preserve">цирующего насилие, прежде всего </w:t>
      </w:r>
      <w:r w:rsidRPr="00A46174">
        <w:rPr>
          <w:rFonts w:ascii="Times New Roman" w:hAnsi="Times New Roman" w:cs="Times New Roman"/>
          <w:sz w:val="28"/>
          <w:szCs w:val="28"/>
        </w:rPr>
        <w:t>является алкоголизм. Основная часть совершенных бытовых преступлений совершены в состоянии алкогольного опьянения, когда лицо обладая повышенной агрессией, не может контролировать свои действия.</w:t>
      </w:r>
    </w:p>
    <w:p w:rsidR="00A46174" w:rsidRPr="00A46174" w:rsidRDefault="00A46174" w:rsidP="00577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174">
        <w:rPr>
          <w:rFonts w:ascii="Times New Roman" w:hAnsi="Times New Roman" w:cs="Times New Roman"/>
          <w:sz w:val="28"/>
          <w:szCs w:val="28"/>
        </w:rPr>
        <w:t>По итогам 2024 года сотрудниками ОМВД пресечено 3 административных правонарушения по ст. 14.17.1 КРФобАП (Незаконная розничная продажа алкогольной и спиртосодержащей пищевой продукции физическими лицами) и 3 административных правонарушения по ст. 14.16 КРФобАП (Нарушение правил продажи этилового спирта, алкогольной и спиртосодержащей продукции). Кроме этого имеется в производстве материал по повторной незаконной розничной продаже алкогольной и спиртосодержащей пищевой продукции физическими лицами (проводится экспертиза изъятой продукции), которая предусматривает возбуждение угол</w:t>
      </w:r>
      <w:r>
        <w:rPr>
          <w:rFonts w:ascii="Times New Roman" w:hAnsi="Times New Roman" w:cs="Times New Roman"/>
          <w:sz w:val="28"/>
          <w:szCs w:val="28"/>
        </w:rPr>
        <w:t xml:space="preserve">овного дела по ст. 171.4 УК РФ. </w:t>
      </w:r>
      <w:r w:rsidRPr="00A46174">
        <w:rPr>
          <w:rFonts w:ascii="Times New Roman" w:hAnsi="Times New Roman" w:cs="Times New Roman"/>
          <w:sz w:val="28"/>
          <w:szCs w:val="28"/>
        </w:rPr>
        <w:t>В целях профилактики «бытовой» пр</w:t>
      </w:r>
      <w:r>
        <w:rPr>
          <w:rFonts w:ascii="Times New Roman" w:hAnsi="Times New Roman" w:cs="Times New Roman"/>
          <w:sz w:val="28"/>
          <w:szCs w:val="28"/>
        </w:rPr>
        <w:t xml:space="preserve">еступности отделением УУП и ПДН </w:t>
      </w:r>
      <w:r w:rsidRPr="00A46174">
        <w:rPr>
          <w:rFonts w:ascii="Times New Roman" w:hAnsi="Times New Roman" w:cs="Times New Roman"/>
          <w:sz w:val="28"/>
          <w:szCs w:val="28"/>
        </w:rPr>
        <w:t>проводилась целенаправленная профила</w:t>
      </w:r>
      <w:r>
        <w:rPr>
          <w:rFonts w:ascii="Times New Roman" w:hAnsi="Times New Roman" w:cs="Times New Roman"/>
          <w:sz w:val="28"/>
          <w:szCs w:val="28"/>
        </w:rPr>
        <w:t xml:space="preserve">ктическая работа по недопущению Co </w:t>
      </w:r>
      <w:r w:rsidRPr="00A46174">
        <w:rPr>
          <w:rFonts w:ascii="Times New Roman" w:hAnsi="Times New Roman" w:cs="Times New Roman"/>
          <w:sz w:val="28"/>
          <w:szCs w:val="28"/>
        </w:rPr>
        <w:t>стороны подучетных лиц повторных преступлений, преступлений совершаемых на бытовой почве. Регулярно проводились рейдовые мероприятия по проверке подучетных лиц по месту жительства (83 лица, состоящие на проф. учете, 78 условно- осужденных лиц), а также совместно с субъектами профилактики проводились проверки 28 неблагополучных семей. В текущем году в 2 этапа были проведены ОПМ «Быт-2024», в рамках которого проверялись по месту жительства и проводились профилактические беседы с лицами, состоящими на учете как нарушители в сфере семейно- бытовых отношений (в настоящее время состоит 13 лиц, их которых 3 поставлены в 2024г.)</w:t>
      </w:r>
    </w:p>
    <w:p w:rsidR="00145D34" w:rsidRDefault="00A46174" w:rsidP="00577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174">
        <w:rPr>
          <w:rFonts w:ascii="Times New Roman" w:hAnsi="Times New Roman" w:cs="Times New Roman"/>
          <w:sz w:val="28"/>
          <w:szCs w:val="28"/>
        </w:rPr>
        <w:t>В целях профилактики «тяжких» бытовых преступлений подразделением</w:t>
      </w:r>
      <w:r w:rsidR="00F6079A">
        <w:rPr>
          <w:rFonts w:ascii="Times New Roman" w:hAnsi="Times New Roman" w:cs="Times New Roman"/>
          <w:sz w:val="28"/>
          <w:szCs w:val="28"/>
        </w:rPr>
        <w:t xml:space="preserve"> </w:t>
      </w:r>
      <w:r w:rsidRPr="00A46174">
        <w:rPr>
          <w:rFonts w:ascii="Times New Roman" w:hAnsi="Times New Roman" w:cs="Times New Roman"/>
          <w:sz w:val="28"/>
          <w:szCs w:val="28"/>
        </w:rPr>
        <w:t xml:space="preserve">ОУУП и ПДН выявлено преступлений превентивной направленности, предусмотренных ст.ст. 115,116,112,117,119,213 УК РФ - 48 (АППГ- 41). </w:t>
      </w:r>
    </w:p>
    <w:p w:rsidR="00A46174" w:rsidRPr="00A46174" w:rsidRDefault="00A46174" w:rsidP="00577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174">
        <w:rPr>
          <w:rFonts w:ascii="Times New Roman" w:hAnsi="Times New Roman" w:cs="Times New Roman"/>
          <w:sz w:val="28"/>
          <w:szCs w:val="28"/>
        </w:rPr>
        <w:t>В</w:t>
      </w:r>
      <w:r w:rsidR="00145D34">
        <w:rPr>
          <w:rFonts w:ascii="Times New Roman" w:hAnsi="Times New Roman" w:cs="Times New Roman"/>
          <w:sz w:val="28"/>
          <w:szCs w:val="28"/>
        </w:rPr>
        <w:t xml:space="preserve"> </w:t>
      </w:r>
      <w:r w:rsidRPr="00A46174">
        <w:rPr>
          <w:rFonts w:ascii="Times New Roman" w:hAnsi="Times New Roman" w:cs="Times New Roman"/>
          <w:sz w:val="28"/>
          <w:szCs w:val="28"/>
        </w:rPr>
        <w:t>сравнении с прошлым годом количество выявленных преступлений превентивной направленности увеличилось на 17,1%.</w:t>
      </w:r>
    </w:p>
    <w:p w:rsidR="00F6079A" w:rsidRDefault="00F6079A" w:rsidP="00F6079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Вопрос 2. </w:t>
      </w:r>
      <w:r w:rsidRPr="00F6079A">
        <w:rPr>
          <w:rFonts w:ascii="Times New Roman" w:eastAsia="Times New Roman" w:hAnsi="Times New Roman" w:cs="Times New Roman"/>
          <w:sz w:val="28"/>
          <w:szCs w:val="28"/>
          <w:lang w:bidi="en-US"/>
        </w:rPr>
        <w:t>Выступили главы поселений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</w:p>
    <w:p w:rsidR="00F6079A" w:rsidRDefault="00F6079A" w:rsidP="00F6079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Воронцов А.Ю. , Бадмажапова Р.Ж., Лизунова В.И. </w:t>
      </w:r>
    </w:p>
    <w:p w:rsidR="0057741A" w:rsidRPr="00F6079A" w:rsidRDefault="00F6079A" w:rsidP="0057741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7741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усилить работу с неблагополучными  семьями, семьями ТЖС, СОП. </w:t>
      </w:r>
      <w:r w:rsidR="0057741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Участвовать в проводимых рейдах. Организовать работу женсоветов, Советов отцов в образовательных учреждениях в поселениях. </w:t>
      </w:r>
    </w:p>
    <w:p w:rsidR="0057741A" w:rsidRDefault="0057741A" w:rsidP="00E268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268D9" w:rsidRDefault="00E268D9" w:rsidP="00E268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652B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Вопрос 3</w:t>
      </w:r>
    </w:p>
    <w:p w:rsidR="00145D34" w:rsidRPr="00145D34" w:rsidRDefault="00145D34" w:rsidP="00145D3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45D34">
        <w:rPr>
          <w:rFonts w:ascii="Times New Roman" w:eastAsia="Times New Roman" w:hAnsi="Times New Roman" w:cs="Times New Roman"/>
          <w:sz w:val="28"/>
          <w:szCs w:val="28"/>
          <w:lang w:bidi="en-US"/>
        </w:rPr>
        <w:t>Доклад на комиссию по п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равопорядку «Установка пожарной с</w:t>
      </w:r>
      <w:r w:rsidRPr="00145D34">
        <w:rPr>
          <w:rFonts w:ascii="Times New Roman" w:eastAsia="Times New Roman" w:hAnsi="Times New Roman" w:cs="Times New Roman"/>
          <w:sz w:val="28"/>
          <w:szCs w:val="28"/>
          <w:lang w:bidi="en-US"/>
        </w:rPr>
        <w:t>игнализации в неблагополучных семьях»</w:t>
      </w:r>
    </w:p>
    <w:p w:rsidR="00145D34" w:rsidRPr="00145D34" w:rsidRDefault="00145D34" w:rsidP="00145D3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45D34">
        <w:rPr>
          <w:rFonts w:ascii="Times New Roman" w:eastAsia="Times New Roman" w:hAnsi="Times New Roman" w:cs="Times New Roman"/>
          <w:sz w:val="28"/>
          <w:szCs w:val="28"/>
          <w:lang w:bidi="en-US"/>
        </w:rPr>
        <w:t>В рамках выполнения мероприятия «Оснащение мест проживания одиноких граждан, малоимущих многодетных семей с одним родителем авто</w:t>
      </w:r>
      <w:r w:rsidR="0057741A">
        <w:rPr>
          <w:rFonts w:ascii="Times New Roman" w:eastAsia="Times New Roman" w:hAnsi="Times New Roman" w:cs="Times New Roman"/>
          <w:sz w:val="28"/>
          <w:szCs w:val="28"/>
          <w:lang w:bidi="en-US"/>
        </w:rPr>
        <w:t>номными дымовыми пожарными извещ</w:t>
      </w:r>
      <w:r w:rsidRPr="00145D34">
        <w:rPr>
          <w:rFonts w:ascii="Times New Roman" w:eastAsia="Times New Roman" w:hAnsi="Times New Roman" w:cs="Times New Roman"/>
          <w:sz w:val="28"/>
          <w:szCs w:val="28"/>
          <w:lang w:bidi="en-US"/>
        </w:rPr>
        <w:t>ателями, приобретение пожарно-спасательных комплексов» муниципальной программы «Гражданская оборона, защита населения и территории Бичурского района в чрезвычайных ситуациях природного и техногенного характера» в 2022 году было выделено 20 520 руб. на закупку пожарных извещ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ателей в количестве 38 штук. На </w:t>
      </w:r>
      <w:r w:rsidRPr="00145D34">
        <w:rPr>
          <w:rFonts w:ascii="Times New Roman" w:eastAsia="Times New Roman" w:hAnsi="Times New Roman" w:cs="Times New Roman"/>
          <w:sz w:val="28"/>
          <w:szCs w:val="28"/>
          <w:lang w:bidi="en-US"/>
        </w:rPr>
        <w:t>01.09.2023 главами МО-СП проведена работа по установке 35 пожарных извещателей в дома, где проживают многодетные семьи, а также одинокие пенсионеры/инвалиды. В 2023 году было выделено 24 990 руб. на закупку пожарных извещателей в количестве 49 шт. для установки многодетным семьям, семьям СОП и ТЖС. На 29.05.2024 установлено 73 из 87 (еще 2 не рабочих, 12 у главы МО-СП «Бичурское»). Из них:3- в семьях СОП и 9 - в неблагополучных, многодетных семьях.</w:t>
      </w:r>
    </w:p>
    <w:p w:rsidR="00145D34" w:rsidRPr="00145D34" w:rsidRDefault="00145D34" w:rsidP="00145D3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45D34">
        <w:rPr>
          <w:rFonts w:ascii="Times New Roman" w:eastAsia="Times New Roman" w:hAnsi="Times New Roman" w:cs="Times New Roman"/>
          <w:sz w:val="28"/>
          <w:szCs w:val="28"/>
          <w:lang w:bidi="en-US"/>
        </w:rPr>
        <w:t>Прошу обратить внимание, что согласно мероприятию муниципальной программы установка АПИ предполагается одиноко проживающим гражд</w:t>
      </w:r>
      <w:r w:rsidR="0057741A">
        <w:rPr>
          <w:rFonts w:ascii="Times New Roman" w:eastAsia="Times New Roman" w:hAnsi="Times New Roman" w:cs="Times New Roman"/>
          <w:sz w:val="28"/>
          <w:szCs w:val="28"/>
          <w:lang w:bidi="en-US"/>
        </w:rPr>
        <w:t>анам и многодетным семьям. Семьи</w:t>
      </w:r>
      <w:r w:rsidRPr="00145D3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СОП в данную программу не входили, работа в данном направлении является прерогативой министерства социальной защиты, а также социального сектора.</w:t>
      </w:r>
    </w:p>
    <w:p w:rsidR="00145D34" w:rsidRPr="002D7E2E" w:rsidRDefault="002D7E2E" w:rsidP="002D7E2E">
      <w:pPr>
        <w:rPr>
          <w:rFonts w:ascii="Times New Roman" w:eastAsia="Calibri" w:hAnsi="Times New Roman" w:cs="Times New Roman"/>
          <w:sz w:val="28"/>
          <w:szCs w:val="28"/>
        </w:rPr>
      </w:pPr>
      <w:r w:rsidRPr="002D7E2E">
        <w:rPr>
          <w:rFonts w:ascii="Times New Roman" w:eastAsia="Calibri" w:hAnsi="Times New Roman" w:cs="Times New Roman"/>
          <w:sz w:val="28"/>
          <w:szCs w:val="28"/>
        </w:rPr>
        <w:t xml:space="preserve">Решение комиссии: </w:t>
      </w:r>
    </w:p>
    <w:p w:rsidR="002D7E2E" w:rsidRDefault="0057741A" w:rsidP="002D7E2E">
      <w:pPr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основании рассмотренных вопросов</w:t>
      </w:r>
      <w:r w:rsidR="002D7E2E" w:rsidRPr="002D7E2E">
        <w:rPr>
          <w:rFonts w:ascii="Times New Roman" w:eastAsia="Calibri" w:hAnsi="Times New Roman" w:cs="Times New Roman"/>
          <w:b/>
          <w:sz w:val="28"/>
          <w:szCs w:val="28"/>
        </w:rPr>
        <w:t xml:space="preserve"> принято решение:</w:t>
      </w:r>
    </w:p>
    <w:p w:rsidR="002D7E2E" w:rsidRPr="002D7E2E" w:rsidRDefault="002D7E2E" w:rsidP="002D7E2E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E2E">
        <w:rPr>
          <w:rFonts w:ascii="Times New Roman" w:eastAsia="Calibri" w:hAnsi="Times New Roman" w:cs="Times New Roman"/>
          <w:b/>
          <w:sz w:val="28"/>
          <w:szCs w:val="28"/>
        </w:rPr>
        <w:t>По 1</w:t>
      </w:r>
      <w:r w:rsidR="00953AAD">
        <w:rPr>
          <w:rFonts w:ascii="Times New Roman" w:eastAsia="Calibri" w:hAnsi="Times New Roman" w:cs="Times New Roman"/>
          <w:b/>
          <w:sz w:val="28"/>
          <w:szCs w:val="28"/>
        </w:rPr>
        <w:t>-2</w:t>
      </w:r>
      <w:r w:rsidRPr="002D7E2E">
        <w:rPr>
          <w:rFonts w:ascii="Times New Roman" w:eastAsia="Calibri" w:hAnsi="Times New Roman" w:cs="Times New Roman"/>
          <w:b/>
          <w:sz w:val="28"/>
          <w:szCs w:val="28"/>
        </w:rPr>
        <w:t xml:space="preserve"> вопросу:</w:t>
      </w:r>
    </w:p>
    <w:p w:rsidR="002D7E2E" w:rsidRDefault="002D7E2E" w:rsidP="002D7E2E">
      <w:pPr>
        <w:numPr>
          <w:ilvl w:val="0"/>
          <w:numId w:val="6"/>
        </w:numPr>
        <w:tabs>
          <w:tab w:val="left" w:pos="368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E2E">
        <w:rPr>
          <w:rFonts w:ascii="Times New Roman" w:eastAsia="Calibri" w:hAnsi="Times New Roman" w:cs="Times New Roman"/>
          <w:sz w:val="28"/>
          <w:szCs w:val="28"/>
        </w:rPr>
        <w:t>Информацию начальника О МВД по Бичурскому району  принять к сведению</w:t>
      </w:r>
    </w:p>
    <w:p w:rsidR="00145D34" w:rsidRPr="002D7E2E" w:rsidRDefault="00145D34" w:rsidP="00145D34">
      <w:pPr>
        <w:tabs>
          <w:tab w:val="left" w:pos="3686"/>
        </w:tabs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E2E" w:rsidRPr="00145D34" w:rsidRDefault="002D7E2E" w:rsidP="00145D34">
      <w:pPr>
        <w:pStyle w:val="a8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145D34">
        <w:rPr>
          <w:rFonts w:ascii="Times New Roman" w:eastAsia="Calibri" w:hAnsi="Times New Roman" w:cs="Times New Roman"/>
          <w:sz w:val="28"/>
          <w:szCs w:val="28"/>
        </w:rPr>
        <w:t>О МВД по Бичурскому району</w:t>
      </w:r>
      <w:r w:rsidR="00D96AB3" w:rsidRPr="00145D34">
        <w:rPr>
          <w:rFonts w:ascii="Times New Roman" w:eastAsia="Calibri" w:hAnsi="Times New Roman" w:cs="Times New Roman"/>
          <w:sz w:val="28"/>
          <w:szCs w:val="28"/>
        </w:rPr>
        <w:t xml:space="preserve"> с участковым уполномоченным полици</w:t>
      </w:r>
      <w:r w:rsidR="00AE7BCD">
        <w:rPr>
          <w:rFonts w:ascii="Times New Roman" w:eastAsia="Calibri" w:hAnsi="Times New Roman" w:cs="Times New Roman"/>
          <w:sz w:val="28"/>
          <w:szCs w:val="28"/>
        </w:rPr>
        <w:t>и  в целях профилактики семейно-</w:t>
      </w:r>
      <w:bookmarkStart w:id="0" w:name="_GoBack"/>
      <w:bookmarkEnd w:id="0"/>
      <w:r w:rsidR="00D96AB3" w:rsidRPr="00145D34">
        <w:rPr>
          <w:rFonts w:ascii="Times New Roman" w:eastAsia="Calibri" w:hAnsi="Times New Roman" w:cs="Times New Roman"/>
          <w:sz w:val="28"/>
          <w:szCs w:val="28"/>
        </w:rPr>
        <w:t xml:space="preserve">бытовых преступлений и правонарушений необходимо организовать работу по профилактике и пресечению преступлений </w:t>
      </w:r>
      <w:r w:rsidR="00145D34" w:rsidRPr="00145D34">
        <w:rPr>
          <w:rFonts w:ascii="Times New Roman" w:eastAsia="Calibri" w:hAnsi="Times New Roman" w:cs="Times New Roman"/>
          <w:sz w:val="28"/>
          <w:szCs w:val="28"/>
        </w:rPr>
        <w:t>в неблагополучн</w:t>
      </w:r>
      <w:r w:rsidR="0057741A">
        <w:rPr>
          <w:rFonts w:ascii="Times New Roman" w:eastAsia="Calibri" w:hAnsi="Times New Roman" w:cs="Times New Roman"/>
          <w:sz w:val="28"/>
          <w:szCs w:val="28"/>
        </w:rPr>
        <w:t>ых семьях предусмотренных ст.</w:t>
      </w:r>
      <w:r w:rsidR="00145D34" w:rsidRPr="00145D34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145D34">
        <w:rPr>
          <w:rFonts w:ascii="Times New Roman" w:eastAsia="Calibri" w:hAnsi="Times New Roman" w:cs="Times New Roman"/>
          <w:sz w:val="28"/>
          <w:szCs w:val="28"/>
        </w:rPr>
        <w:t xml:space="preserve">15,116,112,117,119,213 УК РФ.  </w:t>
      </w:r>
    </w:p>
    <w:p w:rsidR="00D96AB3" w:rsidRDefault="00D96AB3" w:rsidP="002D7E2E">
      <w:pPr>
        <w:numPr>
          <w:ilvl w:val="0"/>
          <w:numId w:val="6"/>
        </w:numPr>
        <w:tabs>
          <w:tab w:val="left" w:pos="368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Выявление </w:t>
      </w:r>
      <w:r w:rsidR="00953AAD">
        <w:rPr>
          <w:rFonts w:ascii="Times New Roman" w:eastAsia="Calibri" w:hAnsi="Times New Roman" w:cs="Times New Roman"/>
          <w:sz w:val="28"/>
          <w:szCs w:val="28"/>
        </w:rPr>
        <w:t>преступлений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3AAD">
        <w:rPr>
          <w:rFonts w:ascii="Times New Roman" w:eastAsia="Calibri" w:hAnsi="Times New Roman" w:cs="Times New Roman"/>
          <w:sz w:val="28"/>
          <w:szCs w:val="28"/>
        </w:rPr>
        <w:t xml:space="preserve">в сфере незаконной розничной продажи </w:t>
      </w:r>
      <w:r w:rsidR="00145D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41A">
        <w:rPr>
          <w:rFonts w:ascii="Times New Roman" w:eastAsia="Calibri" w:hAnsi="Times New Roman" w:cs="Times New Roman"/>
          <w:sz w:val="28"/>
          <w:szCs w:val="28"/>
        </w:rPr>
        <w:t>алкоголя и спирто</w:t>
      </w:r>
      <w:r w:rsidR="00953AAD">
        <w:rPr>
          <w:rFonts w:ascii="Times New Roman" w:eastAsia="Calibri" w:hAnsi="Times New Roman" w:cs="Times New Roman"/>
          <w:sz w:val="28"/>
          <w:szCs w:val="28"/>
        </w:rPr>
        <w:t xml:space="preserve">содержащей продукции физическим лицам. </w:t>
      </w:r>
      <w:r w:rsidR="00145D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5D34" w:rsidRDefault="00145D34" w:rsidP="00145D34">
      <w:pPr>
        <w:tabs>
          <w:tab w:val="left" w:pos="3686"/>
        </w:tabs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3AAD" w:rsidRPr="002D7E2E" w:rsidRDefault="0057741A" w:rsidP="00145D34">
      <w:pPr>
        <w:numPr>
          <w:ilvl w:val="0"/>
          <w:numId w:val="6"/>
        </w:numPr>
        <w:tabs>
          <w:tab w:val="left" w:pos="368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Продолжить работу по постановке</w:t>
      </w:r>
      <w:r w:rsidR="00953AAD">
        <w:rPr>
          <w:rFonts w:ascii="Times New Roman" w:eastAsia="Calibri" w:hAnsi="Times New Roman" w:cs="Times New Roman"/>
          <w:sz w:val="28"/>
          <w:szCs w:val="28"/>
        </w:rPr>
        <w:t xml:space="preserve"> на учет п</w:t>
      </w:r>
      <w:r>
        <w:rPr>
          <w:rFonts w:ascii="Times New Roman" w:eastAsia="Calibri" w:hAnsi="Times New Roman" w:cs="Times New Roman"/>
          <w:sz w:val="28"/>
          <w:szCs w:val="28"/>
        </w:rPr>
        <w:t>равонарушителей в сфере семейно-бытовых отношений лиц,  употребляющих</w:t>
      </w:r>
      <w:r w:rsidR="00953AAD">
        <w:rPr>
          <w:rFonts w:ascii="Times New Roman" w:eastAsia="Calibri" w:hAnsi="Times New Roman" w:cs="Times New Roman"/>
          <w:sz w:val="28"/>
          <w:szCs w:val="28"/>
        </w:rPr>
        <w:t xml:space="preserve"> спиртны</w:t>
      </w:r>
      <w:r>
        <w:rPr>
          <w:rFonts w:ascii="Times New Roman" w:eastAsia="Calibri" w:hAnsi="Times New Roman" w:cs="Times New Roman"/>
          <w:sz w:val="28"/>
          <w:szCs w:val="28"/>
        </w:rPr>
        <w:t>е напитки, а также ранее судимых, находящих</w:t>
      </w:r>
      <w:r w:rsidR="00953AAD">
        <w:rPr>
          <w:rFonts w:ascii="Times New Roman" w:eastAsia="Calibri" w:hAnsi="Times New Roman" w:cs="Times New Roman"/>
          <w:sz w:val="28"/>
          <w:szCs w:val="28"/>
        </w:rPr>
        <w:t>с</w:t>
      </w:r>
      <w:r w:rsidR="00145D34">
        <w:rPr>
          <w:rFonts w:ascii="Times New Roman" w:eastAsia="Calibri" w:hAnsi="Times New Roman" w:cs="Times New Roman"/>
          <w:sz w:val="28"/>
          <w:szCs w:val="28"/>
        </w:rPr>
        <w:t xml:space="preserve">я под административным надзором </w:t>
      </w:r>
      <w:r w:rsidR="00145D34" w:rsidRPr="00145D34">
        <w:rPr>
          <w:rFonts w:ascii="Times New Roman" w:eastAsia="Calibri" w:hAnsi="Times New Roman" w:cs="Times New Roman"/>
          <w:sz w:val="28"/>
          <w:szCs w:val="28"/>
        </w:rPr>
        <w:t xml:space="preserve">и проведению с ними индивидуально-профилактических </w:t>
      </w:r>
      <w:r w:rsidR="00145D34" w:rsidRPr="00145D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мероприятий по недопущению с их стороны преступлений и правонарушений. </w:t>
      </w:r>
      <w:r w:rsidR="00953AA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268D9" w:rsidRDefault="00E268D9" w:rsidP="00E268D9">
      <w:pPr>
        <w:pStyle w:val="a8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C0726D" w:rsidRPr="00C0726D" w:rsidRDefault="00C224B0" w:rsidP="00AB64FA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 w:rsidRPr="00F83BC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83BC6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="00C0726D">
        <w:rPr>
          <w:rFonts w:ascii="Times New Roman" w:hAnsi="Times New Roman" w:cs="Times New Roman"/>
          <w:sz w:val="28"/>
          <w:szCs w:val="28"/>
        </w:rPr>
        <w:t>:</w:t>
      </w:r>
    </w:p>
    <w:p w:rsidR="007E72F2" w:rsidRPr="00953AAD" w:rsidRDefault="00AB64FA" w:rsidP="00953A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AAD">
        <w:rPr>
          <w:rFonts w:ascii="Times New Roman" w:hAnsi="Times New Roman" w:cs="Times New Roman"/>
          <w:sz w:val="28"/>
          <w:szCs w:val="28"/>
        </w:rPr>
        <w:t>.</w:t>
      </w:r>
    </w:p>
    <w:p w:rsidR="00953AAD" w:rsidRDefault="00953AAD" w:rsidP="00953AAD">
      <w:pPr>
        <w:numPr>
          <w:ilvl w:val="0"/>
          <w:numId w:val="15"/>
        </w:numPr>
        <w:tabs>
          <w:tab w:val="left" w:pos="368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E2E">
        <w:rPr>
          <w:rFonts w:ascii="Times New Roman" w:eastAsia="Calibri" w:hAnsi="Times New Roman" w:cs="Times New Roman"/>
          <w:sz w:val="28"/>
          <w:szCs w:val="28"/>
        </w:rPr>
        <w:t xml:space="preserve">Главам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сельских поселений </w:t>
      </w:r>
      <w:r w:rsidRPr="002D7E2E">
        <w:rPr>
          <w:rFonts w:ascii="Times New Roman" w:eastAsia="Calibri" w:hAnsi="Times New Roman" w:cs="Times New Roman"/>
          <w:sz w:val="28"/>
          <w:szCs w:val="28"/>
        </w:rPr>
        <w:t xml:space="preserve"> на предстоящих сходах провести беседы с населением по профилактике</w:t>
      </w:r>
      <w:r w:rsidR="0057741A">
        <w:rPr>
          <w:rFonts w:ascii="Times New Roman" w:eastAsia="Calibri" w:hAnsi="Times New Roman" w:cs="Times New Roman"/>
          <w:sz w:val="28"/>
          <w:szCs w:val="28"/>
        </w:rPr>
        <w:t xml:space="preserve"> правонарушений</w:t>
      </w:r>
      <w:r w:rsidR="00A46174">
        <w:rPr>
          <w:rFonts w:ascii="Times New Roman" w:eastAsia="Calibri" w:hAnsi="Times New Roman" w:cs="Times New Roman"/>
          <w:sz w:val="28"/>
          <w:szCs w:val="28"/>
        </w:rPr>
        <w:t>.</w:t>
      </w:r>
      <w:r w:rsidRPr="002D7E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5D34" w:rsidRDefault="00145D34" w:rsidP="00145D34">
      <w:pPr>
        <w:tabs>
          <w:tab w:val="left" w:pos="3686"/>
        </w:tabs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6174" w:rsidRDefault="00A46174" w:rsidP="00953AAD">
      <w:pPr>
        <w:numPr>
          <w:ilvl w:val="0"/>
          <w:numId w:val="15"/>
        </w:numPr>
        <w:tabs>
          <w:tab w:val="left" w:pos="368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Главам сельских поселе</w:t>
      </w:r>
      <w:r w:rsidR="0057741A">
        <w:rPr>
          <w:rFonts w:ascii="Times New Roman" w:eastAsia="Calibri" w:hAnsi="Times New Roman" w:cs="Times New Roman"/>
          <w:sz w:val="28"/>
          <w:szCs w:val="28"/>
        </w:rPr>
        <w:t>ний провести работу по установке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пожарных сигнализаций.</w:t>
      </w:r>
    </w:p>
    <w:p w:rsidR="00AB64FA" w:rsidRPr="00A46174" w:rsidRDefault="00AB64FA" w:rsidP="00A46174">
      <w:pPr>
        <w:tabs>
          <w:tab w:val="left" w:pos="3686"/>
        </w:tabs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1865" w:rsidRDefault="007D1865" w:rsidP="00C41158">
      <w:pPr>
        <w:widowControl w:val="0"/>
        <w:spacing w:after="0" w:line="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4C09" w:rsidRDefault="00A94C09" w:rsidP="00C41158">
      <w:pPr>
        <w:widowControl w:val="0"/>
        <w:spacing w:after="0" w:line="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C09">
        <w:rPr>
          <w:rFonts w:ascii="Times New Roman" w:hAnsi="Times New Roman" w:cs="Times New Roman"/>
          <w:color w:val="000000"/>
          <w:sz w:val="28"/>
          <w:szCs w:val="28"/>
        </w:rPr>
        <w:t xml:space="preserve">  Врио Главы Бичурского МР РБ                                         М.П. Савельева</w:t>
      </w:r>
    </w:p>
    <w:p w:rsidR="00145D34" w:rsidRDefault="00145D34" w:rsidP="00C41158">
      <w:pPr>
        <w:widowControl w:val="0"/>
        <w:spacing w:after="0" w:line="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4C09" w:rsidRPr="006016D1" w:rsidRDefault="00A94C09" w:rsidP="00C41158">
      <w:pPr>
        <w:widowControl w:val="0"/>
        <w:spacing w:after="0" w:line="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1158" w:rsidRPr="00145D34" w:rsidRDefault="00145D34" w:rsidP="00C41158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158" w:rsidRPr="00145D34">
        <w:rPr>
          <w:rFonts w:ascii="Times New Roman" w:hAnsi="Times New Roman" w:cs="Times New Roman"/>
          <w:sz w:val="24"/>
          <w:szCs w:val="24"/>
        </w:rPr>
        <w:t>Секре</w:t>
      </w:r>
      <w:r>
        <w:rPr>
          <w:rFonts w:ascii="Times New Roman" w:hAnsi="Times New Roman" w:cs="Times New Roman"/>
          <w:sz w:val="24"/>
          <w:szCs w:val="24"/>
        </w:rPr>
        <w:t xml:space="preserve">тарь комиссии:                                     </w:t>
      </w:r>
      <w:r w:rsidR="00C41158" w:rsidRPr="00145D34">
        <w:rPr>
          <w:rFonts w:ascii="Times New Roman" w:hAnsi="Times New Roman" w:cs="Times New Roman"/>
          <w:sz w:val="24"/>
          <w:szCs w:val="24"/>
        </w:rPr>
        <w:t xml:space="preserve">                                             Е.Е. Решетникова</w:t>
      </w:r>
    </w:p>
    <w:p w:rsidR="00C41158" w:rsidRPr="00C41158" w:rsidRDefault="00C41158" w:rsidP="00C41158">
      <w:pPr>
        <w:tabs>
          <w:tab w:val="left" w:pos="8340"/>
        </w:tabs>
        <w:rPr>
          <w:rFonts w:ascii="Times New Roman" w:hAnsi="Times New Roman" w:cs="Times New Roman"/>
          <w:b/>
        </w:rPr>
      </w:pPr>
    </w:p>
    <w:sectPr w:rsidR="00C41158" w:rsidRPr="00C41158" w:rsidSect="00145D3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34" w:rsidRDefault="00145D34" w:rsidP="006C48AA">
      <w:pPr>
        <w:spacing w:after="0" w:line="240" w:lineRule="auto"/>
      </w:pPr>
      <w:r>
        <w:separator/>
      </w:r>
    </w:p>
  </w:endnote>
  <w:endnote w:type="continuationSeparator" w:id="0">
    <w:p w:rsidR="00145D34" w:rsidRDefault="00145D34" w:rsidP="006C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34" w:rsidRDefault="00145D34" w:rsidP="006C48AA">
      <w:pPr>
        <w:spacing w:after="0" w:line="240" w:lineRule="auto"/>
      </w:pPr>
      <w:r>
        <w:separator/>
      </w:r>
    </w:p>
  </w:footnote>
  <w:footnote w:type="continuationSeparator" w:id="0">
    <w:p w:rsidR="00145D34" w:rsidRDefault="00145D34" w:rsidP="006C4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81D"/>
    <w:multiLevelType w:val="hybridMultilevel"/>
    <w:tmpl w:val="41942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B68B9"/>
    <w:multiLevelType w:val="hybridMultilevel"/>
    <w:tmpl w:val="AD46D7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C74492"/>
    <w:multiLevelType w:val="hybridMultilevel"/>
    <w:tmpl w:val="81BA42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117EA0"/>
    <w:multiLevelType w:val="hybridMultilevel"/>
    <w:tmpl w:val="3FCC08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83499F"/>
    <w:multiLevelType w:val="hybridMultilevel"/>
    <w:tmpl w:val="46662A92"/>
    <w:lvl w:ilvl="0" w:tplc="5C4647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B63F5F"/>
    <w:multiLevelType w:val="hybridMultilevel"/>
    <w:tmpl w:val="B3DA3D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2E221D"/>
    <w:multiLevelType w:val="hybridMultilevel"/>
    <w:tmpl w:val="C0B67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F5346"/>
    <w:multiLevelType w:val="hybridMultilevel"/>
    <w:tmpl w:val="27347AA2"/>
    <w:lvl w:ilvl="0" w:tplc="7286DB2E">
      <w:start w:val="1"/>
      <w:numFmt w:val="decimal"/>
      <w:lvlText w:val="%1."/>
      <w:lvlJc w:val="left"/>
      <w:pPr>
        <w:ind w:left="6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298A47AD"/>
    <w:multiLevelType w:val="hybridMultilevel"/>
    <w:tmpl w:val="BCB04426"/>
    <w:lvl w:ilvl="0" w:tplc="FB8829B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328A7"/>
    <w:multiLevelType w:val="hybridMultilevel"/>
    <w:tmpl w:val="81BA42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250625"/>
    <w:multiLevelType w:val="hybridMultilevel"/>
    <w:tmpl w:val="46662A92"/>
    <w:lvl w:ilvl="0" w:tplc="5C4647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84F2964"/>
    <w:multiLevelType w:val="hybridMultilevel"/>
    <w:tmpl w:val="3232F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D0201"/>
    <w:multiLevelType w:val="multilevel"/>
    <w:tmpl w:val="02C0FC18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F85160D"/>
    <w:multiLevelType w:val="hybridMultilevel"/>
    <w:tmpl w:val="4F0AA9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237985"/>
    <w:multiLevelType w:val="hybridMultilevel"/>
    <w:tmpl w:val="86B084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AA32E5"/>
    <w:multiLevelType w:val="hybridMultilevel"/>
    <w:tmpl w:val="2304D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1"/>
  </w:num>
  <w:num w:numId="9">
    <w:abstractNumId w:val="15"/>
  </w:num>
  <w:num w:numId="10">
    <w:abstractNumId w:val="3"/>
  </w:num>
  <w:num w:numId="11">
    <w:abstractNumId w:val="5"/>
  </w:num>
  <w:num w:numId="12">
    <w:abstractNumId w:val="13"/>
  </w:num>
  <w:num w:numId="13">
    <w:abstractNumId w:val="9"/>
  </w:num>
  <w:num w:numId="14">
    <w:abstractNumId w:val="2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50"/>
    <w:rsid w:val="000E3509"/>
    <w:rsid w:val="00120584"/>
    <w:rsid w:val="001316B6"/>
    <w:rsid w:val="00145D34"/>
    <w:rsid w:val="00154AAC"/>
    <w:rsid w:val="00216FE0"/>
    <w:rsid w:val="002C109C"/>
    <w:rsid w:val="002C19C9"/>
    <w:rsid w:val="002D4062"/>
    <w:rsid w:val="002D7E2E"/>
    <w:rsid w:val="0031033A"/>
    <w:rsid w:val="0040516C"/>
    <w:rsid w:val="0046095E"/>
    <w:rsid w:val="0057741A"/>
    <w:rsid w:val="005D6451"/>
    <w:rsid w:val="005D7ECB"/>
    <w:rsid w:val="00641B94"/>
    <w:rsid w:val="006B5176"/>
    <w:rsid w:val="006C48AA"/>
    <w:rsid w:val="006F5041"/>
    <w:rsid w:val="00775E8A"/>
    <w:rsid w:val="00776FC0"/>
    <w:rsid w:val="007A04F5"/>
    <w:rsid w:val="007D1865"/>
    <w:rsid w:val="007E72F2"/>
    <w:rsid w:val="0086422D"/>
    <w:rsid w:val="008B4B2E"/>
    <w:rsid w:val="00917E8A"/>
    <w:rsid w:val="00953AAD"/>
    <w:rsid w:val="009A0ADB"/>
    <w:rsid w:val="00A46174"/>
    <w:rsid w:val="00A919B6"/>
    <w:rsid w:val="00A94C09"/>
    <w:rsid w:val="00AA3952"/>
    <w:rsid w:val="00AB64FA"/>
    <w:rsid w:val="00AE7BCD"/>
    <w:rsid w:val="00B07E04"/>
    <w:rsid w:val="00B101B1"/>
    <w:rsid w:val="00BB680C"/>
    <w:rsid w:val="00C0726D"/>
    <w:rsid w:val="00C224B0"/>
    <w:rsid w:val="00C30B6B"/>
    <w:rsid w:val="00C41158"/>
    <w:rsid w:val="00C67AC2"/>
    <w:rsid w:val="00C93450"/>
    <w:rsid w:val="00CD6117"/>
    <w:rsid w:val="00D96AB3"/>
    <w:rsid w:val="00DA13B4"/>
    <w:rsid w:val="00DA3198"/>
    <w:rsid w:val="00DC2787"/>
    <w:rsid w:val="00E268D9"/>
    <w:rsid w:val="00E35B79"/>
    <w:rsid w:val="00E66C4A"/>
    <w:rsid w:val="00EB0896"/>
    <w:rsid w:val="00F343DA"/>
    <w:rsid w:val="00F6079A"/>
    <w:rsid w:val="00F6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A9D6"/>
  <w15:docId w15:val="{636D647C-DA06-4712-8D77-D0C1FF8E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48AA"/>
  </w:style>
  <w:style w:type="paragraph" w:styleId="a6">
    <w:name w:val="footer"/>
    <w:basedOn w:val="a"/>
    <w:link w:val="a7"/>
    <w:uiPriority w:val="99"/>
    <w:unhideWhenUsed/>
    <w:rsid w:val="006C4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48AA"/>
  </w:style>
  <w:style w:type="paragraph" w:styleId="a8">
    <w:name w:val="List Paragraph"/>
    <w:basedOn w:val="a"/>
    <w:uiPriority w:val="34"/>
    <w:qFormat/>
    <w:rsid w:val="006B51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9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4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8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6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AdmZam</cp:lastModifiedBy>
  <cp:revision>17</cp:revision>
  <cp:lastPrinted>2024-10-02T02:28:00Z</cp:lastPrinted>
  <dcterms:created xsi:type="dcterms:W3CDTF">2024-05-30T02:04:00Z</dcterms:created>
  <dcterms:modified xsi:type="dcterms:W3CDTF">2025-01-20T03:34:00Z</dcterms:modified>
</cp:coreProperties>
</file>