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16" w:rsidRPr="00934C59" w:rsidRDefault="005B2D16" w:rsidP="005B2D16">
      <w:pPr>
        <w:jc w:val="center"/>
        <w:rPr>
          <w:rStyle w:val="a3"/>
          <w:i w:val="0"/>
          <w:iCs w:val="0"/>
        </w:rPr>
      </w:pPr>
      <w:r w:rsidRPr="00934C59">
        <w:rPr>
          <w:noProof/>
        </w:rPr>
        <w:drawing>
          <wp:inline distT="0" distB="0" distL="0" distR="0" wp14:anchorId="154DB84A" wp14:editId="61A3BD42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16" w:rsidRPr="00934C59" w:rsidRDefault="005B2D16" w:rsidP="005B2D16">
      <w:pPr>
        <w:jc w:val="center"/>
        <w:rPr>
          <w:rStyle w:val="a3"/>
          <w:b/>
          <w:i w:val="0"/>
        </w:rPr>
      </w:pPr>
      <w:r w:rsidRPr="00934C59">
        <w:rPr>
          <w:rStyle w:val="a3"/>
          <w:b/>
          <w:i w:val="0"/>
        </w:rPr>
        <w:t xml:space="preserve">МУНИЦИПАЛЬНОЕ </w:t>
      </w:r>
      <w:r>
        <w:rPr>
          <w:rStyle w:val="a3"/>
          <w:b/>
          <w:i w:val="0"/>
        </w:rPr>
        <w:t>КАЗЕННОЕ УЧРЕЖДЕНИЕ</w:t>
      </w:r>
    </w:p>
    <w:p w:rsidR="005B2D16" w:rsidRPr="00934C59" w:rsidRDefault="005B2D16" w:rsidP="005B2D16">
      <w:pPr>
        <w:pBdr>
          <w:bottom w:val="single" w:sz="12" w:space="1" w:color="auto"/>
        </w:pBdr>
        <w:jc w:val="center"/>
        <w:rPr>
          <w:rStyle w:val="a3"/>
          <w:b/>
          <w:i w:val="0"/>
        </w:rPr>
      </w:pPr>
      <w:r w:rsidRPr="00934C59">
        <w:rPr>
          <w:rStyle w:val="a3"/>
          <w:b/>
          <w:i w:val="0"/>
        </w:rPr>
        <w:t xml:space="preserve">СОВЕТ ДЕПУТАТОВ МУНИЦИПАЛЬНОГО ОБРАЗОВАНИЯ </w:t>
      </w:r>
    </w:p>
    <w:p w:rsidR="005B2D16" w:rsidRPr="00934C59" w:rsidRDefault="005B2D16" w:rsidP="005B2D16">
      <w:pPr>
        <w:pBdr>
          <w:bottom w:val="single" w:sz="12" w:space="1" w:color="auto"/>
        </w:pBdr>
        <w:jc w:val="center"/>
        <w:rPr>
          <w:rStyle w:val="a3"/>
          <w:b/>
          <w:i w:val="0"/>
        </w:rPr>
      </w:pPr>
      <w:r w:rsidRPr="00934C59">
        <w:rPr>
          <w:rStyle w:val="a3"/>
          <w:b/>
          <w:i w:val="0"/>
        </w:rPr>
        <w:t>«БИЧУРСКИЙ РАЙОН»</w:t>
      </w:r>
      <w:r>
        <w:rPr>
          <w:rStyle w:val="a3"/>
          <w:b/>
          <w:i w:val="0"/>
        </w:rPr>
        <w:t xml:space="preserve"> РЕСПУБЛИКИ БУРЯТИЯ</w:t>
      </w:r>
    </w:p>
    <w:p w:rsidR="005B2D16" w:rsidRPr="00934C59" w:rsidRDefault="005B2D16" w:rsidP="005B2D16">
      <w:pPr>
        <w:jc w:val="center"/>
        <w:rPr>
          <w:b/>
          <w:bCs/>
        </w:rPr>
      </w:pPr>
    </w:p>
    <w:p w:rsidR="005B2D16" w:rsidRPr="00934C59" w:rsidRDefault="005B2D16" w:rsidP="005B2D16">
      <w:pPr>
        <w:jc w:val="center"/>
        <w:rPr>
          <w:b/>
        </w:rPr>
      </w:pPr>
      <w:r w:rsidRPr="00934C59">
        <w:rPr>
          <w:b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652"/>
      </w:tblGrid>
      <w:tr w:rsidR="005B2D16" w:rsidRPr="00934C59" w:rsidTr="00B85B19">
        <w:tc>
          <w:tcPr>
            <w:tcW w:w="5068" w:type="dxa"/>
            <w:hideMark/>
          </w:tcPr>
          <w:p w:rsidR="005B2D16" w:rsidRPr="00934C59" w:rsidRDefault="005B2D16" w:rsidP="00B85B1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от «04</w:t>
            </w:r>
            <w:r w:rsidRPr="00934C59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мая</w:t>
            </w:r>
            <w:r>
              <w:rPr>
                <w:b/>
                <w:bCs/>
              </w:rPr>
              <w:t xml:space="preserve"> 2022</w:t>
            </w:r>
            <w:r w:rsidRPr="00934C59">
              <w:rPr>
                <w:b/>
                <w:bCs/>
              </w:rPr>
              <w:t xml:space="preserve"> года  </w:t>
            </w:r>
          </w:p>
          <w:p w:rsidR="005B2D16" w:rsidRPr="00934C59" w:rsidRDefault="005B2D16" w:rsidP="00B85B19">
            <w:pPr>
              <w:rPr>
                <w:b/>
              </w:rPr>
            </w:pPr>
            <w:r w:rsidRPr="00934C59">
              <w:rPr>
                <w:b/>
              </w:rPr>
              <w:t xml:space="preserve">с. Бичура      </w:t>
            </w:r>
          </w:p>
          <w:p w:rsidR="005B2D16" w:rsidRPr="00934C59" w:rsidRDefault="005B2D16" w:rsidP="00B85B19">
            <w:pPr>
              <w:rPr>
                <w:b/>
              </w:rPr>
            </w:pPr>
            <w:r w:rsidRPr="00934C59">
              <w:rPr>
                <w:b/>
              </w:rPr>
              <w:t xml:space="preserve">                                        </w:t>
            </w:r>
          </w:p>
        </w:tc>
        <w:tc>
          <w:tcPr>
            <w:tcW w:w="5069" w:type="dxa"/>
            <w:hideMark/>
          </w:tcPr>
          <w:p w:rsidR="005B2D16" w:rsidRPr="00934C59" w:rsidRDefault="005B2D16" w:rsidP="00B85B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8</w:t>
            </w:r>
          </w:p>
        </w:tc>
      </w:tr>
    </w:tbl>
    <w:p w:rsidR="005B2D16" w:rsidRDefault="005B2D16" w:rsidP="005B2D16">
      <w:pPr>
        <w:jc w:val="center"/>
        <w:rPr>
          <w:b/>
        </w:rPr>
      </w:pPr>
      <w:r w:rsidRPr="00934C59">
        <w:rPr>
          <w:b/>
        </w:rPr>
        <w:t xml:space="preserve">О </w:t>
      </w:r>
      <w:r>
        <w:rPr>
          <w:b/>
        </w:rPr>
        <w:t>проведении внеочередной 42</w:t>
      </w:r>
      <w:r w:rsidRPr="00934C59">
        <w:rPr>
          <w:b/>
        </w:rPr>
        <w:t>-й сессии Совета депутатов муниципального образования «</w:t>
      </w:r>
      <w:proofErr w:type="spellStart"/>
      <w:r w:rsidRPr="00934C59">
        <w:rPr>
          <w:b/>
        </w:rPr>
        <w:t>Бичурский</w:t>
      </w:r>
      <w:proofErr w:type="spellEnd"/>
      <w:r w:rsidRPr="00934C59">
        <w:rPr>
          <w:b/>
        </w:rPr>
        <w:t xml:space="preserve"> район» шестого созыва</w:t>
      </w:r>
    </w:p>
    <w:p w:rsidR="005B2D16" w:rsidRPr="00934C59" w:rsidRDefault="005B2D16" w:rsidP="005B2D16">
      <w:pPr>
        <w:jc w:val="center"/>
        <w:rPr>
          <w:b/>
        </w:rPr>
      </w:pPr>
      <w:bookmarkStart w:id="0" w:name="_GoBack"/>
      <w:bookmarkEnd w:id="0"/>
    </w:p>
    <w:p w:rsidR="005B2D16" w:rsidRPr="00934C59" w:rsidRDefault="005B2D16" w:rsidP="005B2D16">
      <w:pPr>
        <w:pStyle w:val="a4"/>
        <w:jc w:val="both"/>
      </w:pPr>
      <w:r>
        <w:rPr>
          <w:b/>
        </w:rPr>
        <w:t xml:space="preserve">         </w:t>
      </w:r>
      <w:r w:rsidRPr="00934C59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</w:t>
      </w:r>
      <w:proofErr w:type="spellStart"/>
      <w:r w:rsidRPr="00934C59">
        <w:t>Бичурский</w:t>
      </w:r>
      <w:proofErr w:type="spellEnd"/>
      <w:r w:rsidRPr="00934C59">
        <w:t xml:space="preserve"> р</w:t>
      </w:r>
      <w:r>
        <w:t>айон», руководствуясь статьей 30</w:t>
      </w:r>
      <w:r w:rsidRPr="00934C59">
        <w:t xml:space="preserve"> регламента </w:t>
      </w:r>
      <w:r>
        <w:t xml:space="preserve">МКУ </w:t>
      </w:r>
      <w:r w:rsidRPr="00934C59">
        <w:t>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Республики Бурятия, утвержденного решением Совета депу</w:t>
      </w:r>
      <w:r>
        <w:t>татов МО «</w:t>
      </w:r>
      <w:proofErr w:type="spellStart"/>
      <w:r>
        <w:t>Бичурский</w:t>
      </w:r>
      <w:proofErr w:type="spellEnd"/>
      <w:r>
        <w:t xml:space="preserve"> район» от 26</w:t>
      </w:r>
      <w:r w:rsidRPr="00934C59">
        <w:t xml:space="preserve"> </w:t>
      </w:r>
      <w:r>
        <w:t>ноября 2021 года № 333</w:t>
      </w:r>
      <w:r w:rsidRPr="00934C59">
        <w:t>, на основании письма Главы МО «</w:t>
      </w:r>
      <w:proofErr w:type="spellStart"/>
      <w:r w:rsidRPr="00934C59">
        <w:t>Бичурский</w:t>
      </w:r>
      <w:proofErr w:type="spellEnd"/>
      <w:r w:rsidRPr="00934C59">
        <w:t xml:space="preserve"> район» от </w:t>
      </w:r>
      <w:r>
        <w:t>27 апреля</w:t>
      </w:r>
      <w:r>
        <w:t xml:space="preserve"> 2022</w:t>
      </w:r>
      <w:r>
        <w:t xml:space="preserve"> года № 2</w:t>
      </w:r>
      <w:r w:rsidRPr="00934C59">
        <w:t>:</w:t>
      </w:r>
    </w:p>
    <w:p w:rsidR="005B2D16" w:rsidRPr="00934C59" w:rsidRDefault="005B2D16" w:rsidP="005B2D16">
      <w:pPr>
        <w:pStyle w:val="a4"/>
        <w:numPr>
          <w:ilvl w:val="0"/>
          <w:numId w:val="1"/>
        </w:numPr>
        <w:jc w:val="both"/>
      </w:pPr>
      <w:r w:rsidRPr="00934C59">
        <w:t xml:space="preserve">Созвать внеочередную </w:t>
      </w:r>
      <w:r>
        <w:t>сорок вторую</w:t>
      </w:r>
      <w:r>
        <w:t xml:space="preserve"> </w:t>
      </w:r>
      <w:r w:rsidRPr="00934C59">
        <w:t>сессию 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шестого созыва </w:t>
      </w:r>
      <w:r>
        <w:t>12 мая</w:t>
      </w:r>
      <w:r>
        <w:t xml:space="preserve"> 2022</w:t>
      </w:r>
      <w:r w:rsidRPr="00934C59">
        <w:t xml:space="preserve"> года. </w:t>
      </w:r>
    </w:p>
    <w:p w:rsidR="005B2D16" w:rsidRPr="00934C59" w:rsidRDefault="005B2D16" w:rsidP="005B2D16">
      <w:pPr>
        <w:pStyle w:val="a4"/>
        <w:numPr>
          <w:ilvl w:val="0"/>
          <w:numId w:val="1"/>
        </w:numPr>
        <w:jc w:val="both"/>
      </w:pPr>
      <w:r w:rsidRPr="00934C59">
        <w:t xml:space="preserve">Определить, что внеочередная </w:t>
      </w:r>
      <w:r>
        <w:t>сорок вторая</w:t>
      </w:r>
      <w:r>
        <w:t xml:space="preserve"> </w:t>
      </w:r>
      <w:r w:rsidRPr="00934C59">
        <w:t>сессия 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шестого созыва будет проходить с 10.00 часов. </w:t>
      </w:r>
    </w:p>
    <w:p w:rsidR="005B2D16" w:rsidRPr="00934C59" w:rsidRDefault="005B2D16" w:rsidP="005B2D16">
      <w:pPr>
        <w:pStyle w:val="a4"/>
        <w:numPr>
          <w:ilvl w:val="0"/>
          <w:numId w:val="1"/>
        </w:numPr>
        <w:jc w:val="both"/>
      </w:pPr>
      <w:r w:rsidRPr="00934C59">
        <w:t xml:space="preserve">Внести на рассмотрение внеочередной </w:t>
      </w:r>
      <w:r>
        <w:t>сорок второй</w:t>
      </w:r>
      <w:r>
        <w:t xml:space="preserve"> </w:t>
      </w:r>
      <w:r w:rsidRPr="00934C59">
        <w:t>сессии 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шестого созыва следующие вопросы:</w:t>
      </w:r>
    </w:p>
    <w:p w:rsidR="005B2D16" w:rsidRDefault="005B2D16" w:rsidP="005B2D16">
      <w:pPr>
        <w:pStyle w:val="a4"/>
        <w:numPr>
          <w:ilvl w:val="1"/>
          <w:numId w:val="1"/>
        </w:numPr>
        <w:jc w:val="both"/>
      </w:pPr>
      <w:r w:rsidRPr="00934C59">
        <w:t xml:space="preserve">О повестке </w:t>
      </w:r>
      <w:r>
        <w:t>сорок второй</w:t>
      </w:r>
      <w:r>
        <w:t xml:space="preserve"> </w:t>
      </w:r>
      <w:r w:rsidRPr="00934C59">
        <w:t>внеочередной сессии Совета депутатов МО «</w:t>
      </w:r>
      <w:proofErr w:type="spellStart"/>
      <w:r w:rsidRPr="00934C59">
        <w:t>Бичурский</w:t>
      </w:r>
      <w:proofErr w:type="spellEnd"/>
      <w:r w:rsidRPr="00934C59">
        <w:t xml:space="preserve"> район» шестого созыва</w:t>
      </w:r>
    </w:p>
    <w:p w:rsidR="005B2D16" w:rsidRDefault="005B2D16" w:rsidP="005B2D16">
      <w:pPr>
        <w:pStyle w:val="a4"/>
        <w:numPr>
          <w:ilvl w:val="1"/>
          <w:numId w:val="1"/>
        </w:numPr>
        <w:jc w:val="both"/>
      </w:pPr>
      <w:r>
        <w:t>О внесении изменений в Устав Муниципального образования «</w:t>
      </w:r>
      <w:proofErr w:type="spellStart"/>
      <w:r>
        <w:t>Бичурский</w:t>
      </w:r>
      <w:proofErr w:type="spellEnd"/>
      <w:r>
        <w:t xml:space="preserve"> район»</w:t>
      </w:r>
    </w:p>
    <w:p w:rsidR="005B2D16" w:rsidRPr="00934C59" w:rsidRDefault="005B2D16" w:rsidP="005B2D16">
      <w:pPr>
        <w:pStyle w:val="a4"/>
        <w:numPr>
          <w:ilvl w:val="1"/>
          <w:numId w:val="1"/>
        </w:numPr>
        <w:jc w:val="both"/>
      </w:pPr>
      <w:r>
        <w:t>Об утверждении Положения о порядке рассмотрения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2D16" w:rsidRPr="00934C59" w:rsidRDefault="005B2D16" w:rsidP="005B2D16">
      <w:pPr>
        <w:pStyle w:val="a4"/>
        <w:numPr>
          <w:ilvl w:val="0"/>
          <w:numId w:val="1"/>
        </w:numPr>
        <w:jc w:val="both"/>
      </w:pPr>
      <w:r w:rsidRPr="00934C59">
        <w:t>Настоящее распоряжение разместить на официальном сайте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район».</w:t>
      </w:r>
    </w:p>
    <w:p w:rsidR="005B2D16" w:rsidRPr="00934C59" w:rsidRDefault="005B2D16" w:rsidP="005B2D16">
      <w:pPr>
        <w:pStyle w:val="a4"/>
        <w:jc w:val="both"/>
      </w:pPr>
    </w:p>
    <w:p w:rsidR="005B2D16" w:rsidRPr="00934C59" w:rsidRDefault="005B2D16" w:rsidP="005B2D16">
      <w:pPr>
        <w:pStyle w:val="a4"/>
        <w:jc w:val="both"/>
      </w:pPr>
    </w:p>
    <w:p w:rsidR="005B2D16" w:rsidRPr="00934C59" w:rsidRDefault="005B2D16" w:rsidP="005B2D16">
      <w:pPr>
        <w:pStyle w:val="a4"/>
        <w:jc w:val="both"/>
        <w:rPr>
          <w:b/>
        </w:rPr>
      </w:pPr>
      <w:r w:rsidRPr="00934C59">
        <w:rPr>
          <w:b/>
        </w:rPr>
        <w:t xml:space="preserve">Председатель </w:t>
      </w:r>
      <w:r>
        <w:rPr>
          <w:b/>
        </w:rPr>
        <w:t xml:space="preserve">МКУ </w:t>
      </w:r>
      <w:r w:rsidRPr="00934C59">
        <w:rPr>
          <w:b/>
        </w:rPr>
        <w:t>Совета депутатов</w:t>
      </w:r>
    </w:p>
    <w:p w:rsidR="005B2D16" w:rsidRPr="00934C59" w:rsidRDefault="005B2D16" w:rsidP="005B2D16">
      <w:pPr>
        <w:pStyle w:val="a4"/>
        <w:jc w:val="both"/>
        <w:rPr>
          <w:b/>
        </w:rPr>
      </w:pPr>
      <w:r w:rsidRPr="00934C59">
        <w:rPr>
          <w:b/>
        </w:rPr>
        <w:t>МО «</w:t>
      </w:r>
      <w:proofErr w:type="spellStart"/>
      <w:r w:rsidRPr="00934C59">
        <w:rPr>
          <w:b/>
        </w:rPr>
        <w:t>Бичурский</w:t>
      </w:r>
      <w:proofErr w:type="spellEnd"/>
      <w:r w:rsidRPr="00934C59">
        <w:rPr>
          <w:b/>
        </w:rPr>
        <w:t xml:space="preserve"> </w:t>
      </w:r>
      <w:proofErr w:type="gramStart"/>
      <w:r w:rsidRPr="00934C59">
        <w:rPr>
          <w:b/>
        </w:rPr>
        <w:t xml:space="preserve">район»   </w:t>
      </w:r>
      <w:proofErr w:type="gramEnd"/>
      <w:r w:rsidRPr="00934C59">
        <w:rPr>
          <w:b/>
        </w:rPr>
        <w:t xml:space="preserve">                                                                                    А.У. </w:t>
      </w:r>
      <w:proofErr w:type="spellStart"/>
      <w:r w:rsidRPr="00934C59">
        <w:rPr>
          <w:b/>
        </w:rPr>
        <w:t>Слеп</w:t>
      </w:r>
      <w:r>
        <w:rPr>
          <w:b/>
        </w:rPr>
        <w:t>нё</w:t>
      </w:r>
      <w:r w:rsidRPr="00934C59">
        <w:rPr>
          <w:b/>
        </w:rPr>
        <w:t>в</w:t>
      </w:r>
      <w:proofErr w:type="spellEnd"/>
      <w:r w:rsidRPr="00934C59">
        <w:rPr>
          <w:b/>
        </w:rPr>
        <w:t xml:space="preserve">  </w:t>
      </w:r>
    </w:p>
    <w:p w:rsidR="005B2D16" w:rsidRDefault="005B2D16" w:rsidP="005B2D16"/>
    <w:p w:rsidR="00562809" w:rsidRDefault="00562809"/>
    <w:sectPr w:rsidR="0056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EAD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4D"/>
    <w:rsid w:val="0035044D"/>
    <w:rsid w:val="00562809"/>
    <w:rsid w:val="005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59E0-D131-4830-828C-5C7881EA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2D16"/>
    <w:rPr>
      <w:i/>
      <w:iCs/>
    </w:rPr>
  </w:style>
  <w:style w:type="paragraph" w:styleId="a4">
    <w:name w:val="No Spacing"/>
    <w:uiPriority w:val="1"/>
    <w:qFormat/>
    <w:rsid w:val="005B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D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D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cp:lastPrinted>2022-05-05T00:33:00Z</cp:lastPrinted>
  <dcterms:created xsi:type="dcterms:W3CDTF">2022-05-05T00:29:00Z</dcterms:created>
  <dcterms:modified xsi:type="dcterms:W3CDTF">2022-05-05T00:33:00Z</dcterms:modified>
</cp:coreProperties>
</file>