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F1" w:rsidRPr="00E971F1" w:rsidRDefault="00E971F1" w:rsidP="00E97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1.Сеть ОО</w:t>
      </w:r>
    </w:p>
    <w:p w:rsidR="00E971F1" w:rsidRPr="00E971F1" w:rsidRDefault="00E971F1" w:rsidP="00E97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</w:t>
      </w: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1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территории</w:t>
      </w: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1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Бичурского</w:t>
      </w: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1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района</w:t>
      </w: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1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функционируют</w:t>
      </w: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45 образовательных учреждений: 22 общеобразователь</w:t>
      </w:r>
      <w:bookmarkStart w:id="0" w:name="_GoBack"/>
      <w:bookmarkEnd w:id="0"/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школ,</w:t>
      </w:r>
      <w:r w:rsidRPr="00E971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 учреждения дополнительного образования,</w:t>
      </w: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 </w:t>
      </w:r>
      <w:r w:rsidRPr="00E971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дошкольное   учреждение.</w:t>
      </w: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B2E25" w:rsidRDefault="004B2E25" w:rsidP="00E97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2.Зарплата </w:t>
      </w:r>
    </w:p>
    <w:p w:rsidR="00E971F1" w:rsidRPr="00E971F1" w:rsidRDefault="004B2E25" w:rsidP="00E971F1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1F1"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педагогических работников общеобразова</w:t>
      </w:r>
      <w:r w:rsidR="0048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учреждений составляет 34718 руб., </w:t>
      </w:r>
      <w:r w:rsidR="00E971F1"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дошкольных образовательных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31637</w:t>
      </w:r>
      <w:r w:rsidR="00E971F1"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педагогов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33690 руб. </w:t>
      </w:r>
      <w:r w:rsidR="00E971F1"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D1092" w:rsidRDefault="00E971F1" w:rsidP="004B2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3.Кадровая политика в сфере образования</w:t>
      </w:r>
    </w:p>
    <w:p w:rsidR="004D1092" w:rsidRPr="00E971F1" w:rsidRDefault="004B2E25" w:rsidP="004D1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092"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образования района работает </w:t>
      </w:r>
      <w:r w:rsidR="005F29AE" w:rsidRPr="00316557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="004D1092"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педагогических работников</w:t>
      </w:r>
      <w:r w:rsidR="005F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246 педагогических работников общеобразовательных учреждений </w:t>
      </w:r>
      <w:r w:rsidR="004D1092"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них учителей </w:t>
      </w:r>
      <w:r w:rsidR="004D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238</w:t>
      </w:r>
      <w:r w:rsidR="005F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D1092"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  <w:r w:rsidR="004D1092"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 в дошкольных образ</w:t>
      </w:r>
      <w:r w:rsidR="004D1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овательных учреждениях</w:t>
      </w:r>
      <w:r w:rsidR="005F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092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них 69</w:t>
      </w:r>
      <w:r w:rsidR="004D1092"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воспитателей),  </w:t>
      </w:r>
      <w:r w:rsidR="004D1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50 </w:t>
      </w:r>
      <w:r w:rsidR="004D1092"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в учреждениях дополнительного образования детей (из них 22 совместителя)</w:t>
      </w:r>
      <w:r w:rsidR="005F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руководящих работников- </w:t>
      </w:r>
      <w:r w:rsidR="005F29AE" w:rsidRPr="005F2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="004D1092"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4B2E25" w:rsidRPr="00AE3113" w:rsidRDefault="004B2E25" w:rsidP="004B2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важных показателей является </w:t>
      </w:r>
      <w:r w:rsidRPr="00AE311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уровень профес</w:t>
      </w:r>
      <w:r w:rsidRPr="00AE311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сиональной подготовки педагогических работников, их квалификация. </w:t>
      </w:r>
    </w:p>
    <w:p w:rsidR="004B2E25" w:rsidRDefault="004B2E25" w:rsidP="004B2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педагогических работников общеобразовательных учреждений,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имеют высшее образование- 249 (86</w:t>
      </w:r>
      <w:r w:rsidRPr="00AE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г.- 251(85,3%)</w:t>
      </w:r>
      <w:r w:rsidRPr="00AE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г.(83 %)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Заочно обучается 3 учителя</w:t>
      </w:r>
      <w:r w:rsidRPr="006C1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E25" w:rsidRDefault="004B2E25" w:rsidP="004B2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образовательных учреждениях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45 (44,5%), в 2018 г.-40  (42</w:t>
      </w:r>
      <w:r w:rsidRPr="006C1FCB">
        <w:rPr>
          <w:rFonts w:ascii="Times New Roman" w:eastAsia="Times New Roman" w:hAnsi="Times New Roman" w:cs="Times New Roman"/>
          <w:sz w:val="28"/>
          <w:szCs w:val="28"/>
          <w:lang w:eastAsia="ru-RU"/>
        </w:rPr>
        <w:t>%), обучается заочно 2 педагога.</w:t>
      </w:r>
    </w:p>
    <w:p w:rsidR="004B2E25" w:rsidRPr="006C1FCB" w:rsidRDefault="004B2E25" w:rsidP="004B2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учреждениях дополнительного  образования </w:t>
      </w:r>
      <w:r w:rsidRPr="00C6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 имеют 38 </w:t>
      </w:r>
      <w:proofErr w:type="spellStart"/>
      <w:r w:rsidRPr="00C64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педработников</w:t>
      </w:r>
      <w:proofErr w:type="spellEnd"/>
      <w:r w:rsidRPr="00C6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(76%), 2018 г.- 29(72,5 %), учатся заочно 2 педагога.</w:t>
      </w:r>
      <w:r w:rsidRPr="006C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E25" w:rsidRDefault="004B2E25" w:rsidP="004B2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Бичурском районе с</w:t>
      </w:r>
      <w:r w:rsidRPr="00AE3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возраст учителя составляет  48 лет </w:t>
      </w:r>
    </w:p>
    <w:p w:rsidR="004D1092" w:rsidRDefault="004B2E25" w:rsidP="00E97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(2018 г.-48 лет, 2017 г.- 46 </w:t>
      </w:r>
      <w:r w:rsidRPr="00AE31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средний возраст воспитателя 43</w:t>
      </w:r>
      <w:r w:rsidRPr="00AE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(2018 г.- 42 года, 2017 г.-41 год)</w:t>
      </w:r>
      <w:r w:rsidRPr="00AE31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45 </w:t>
      </w:r>
      <w:r w:rsidRPr="00AE31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(2018 г.-47 лет, 2017 г.- 46 </w:t>
      </w:r>
      <w:r w:rsidRPr="00AE31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лет).</w:t>
      </w:r>
      <w:r w:rsidRPr="0072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63C15" w:rsidRPr="00B15158" w:rsidRDefault="00263C15" w:rsidP="00263C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районе н</w:t>
      </w:r>
      <w:r w:rsidRPr="00B1515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2019-2020 </w:t>
      </w:r>
      <w:r w:rsidRPr="00B1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</w:t>
      </w:r>
      <w:r w:rsidRPr="00B1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 </w:t>
      </w:r>
      <w:r w:rsidRPr="00B1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языков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учителей </w:t>
      </w:r>
      <w:r w:rsidRPr="00B151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5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руководители </w:t>
      </w:r>
    </w:p>
    <w:p w:rsidR="00263C15" w:rsidRDefault="00263C15" w:rsidP="0026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года</w:t>
      </w:r>
      <w:r w:rsidRPr="00AE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Бичурского района прибыло 15</w:t>
      </w:r>
      <w:r w:rsidRPr="00AE3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одых специалистов. </w:t>
      </w:r>
    </w:p>
    <w:p w:rsidR="00E971F1" w:rsidRDefault="004D1092" w:rsidP="00E97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71F1"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МУ Бичурское РУО №105 от 26.04..2014 г. утверждено Положение  «О кадровом резерве руководителей системы образования МО «Бичурский район»</w:t>
      </w:r>
    </w:p>
    <w:p w:rsidR="007C7ACE" w:rsidRPr="007C7ACE" w:rsidRDefault="007C7ACE" w:rsidP="007C7A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A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C7A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</w:t>
      </w:r>
      <w:r w:rsidRPr="00CA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C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своей основной  деятельности активно участвуют в конкурсах разного уровня. Всего в конкурсах приняли участие и </w:t>
      </w:r>
      <w:proofErr w:type="gramStart"/>
      <w:r w:rsidRPr="007C7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</w:t>
      </w:r>
      <w:proofErr w:type="gramEnd"/>
      <w:r w:rsidRPr="007C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 педагог нашего район. Из них 9 – муниципального уровня, 4 – республиканского и 38 – Межрегионального и Всероссийского уровня. В этом году победителем традиционного конкурса профессионального мастерства «Учитель года»  стала Рындина Ирина Павловна из Бичурской СОШ№4 имени Героя Советского Союза </w:t>
      </w:r>
      <w:proofErr w:type="spellStart"/>
      <w:r w:rsidRPr="007C7ACE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Е.И.Соломенникова</w:t>
      </w:r>
      <w:proofErr w:type="spellEnd"/>
      <w:r w:rsidRPr="007C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приняла участие в республиканском конкурсе и стала  номинантом. </w:t>
      </w:r>
    </w:p>
    <w:p w:rsidR="007C7ACE" w:rsidRPr="007C7ACE" w:rsidRDefault="007C7ACE" w:rsidP="007C7A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C7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Мункуева</w:t>
      </w:r>
      <w:proofErr w:type="spellEnd"/>
      <w:r w:rsidRPr="007C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A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Соелма</w:t>
      </w:r>
      <w:proofErr w:type="spellEnd"/>
      <w:r w:rsidRPr="007C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A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Бальжииимаевна</w:t>
      </w:r>
      <w:proofErr w:type="spellEnd"/>
      <w:r w:rsidRPr="007C7A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бурятского языка МБОУ «</w:t>
      </w:r>
      <w:proofErr w:type="spellStart"/>
      <w:r w:rsidRPr="007C7AC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Шибертуйскзя</w:t>
      </w:r>
      <w:proofErr w:type="spellEnd"/>
      <w:r w:rsidRPr="007C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признана «Лучшим учителем 2019» и удостоена Премии за достижения в педагогической деятельности в Республики Бурятия. С  2017 года районным управлением образования проводится конкурсный отбор лучших педагогических работников образовательных организаций для присуждения Гранта Главы МО «Бичурский район». Хочется отметить результативную работу по активизации конкурсного движения администраций МБОУ </w:t>
      </w:r>
      <w:proofErr w:type="spellStart"/>
      <w:r w:rsidRPr="007C7AC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Шибертуйская</w:t>
      </w:r>
      <w:proofErr w:type="spellEnd"/>
      <w:r w:rsidRPr="007C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Мало-Куналейская СОШ.</w:t>
      </w:r>
    </w:p>
    <w:p w:rsidR="007C7ACE" w:rsidRPr="00E971F1" w:rsidRDefault="007C7ACE" w:rsidP="00E97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F1" w:rsidRPr="00E971F1" w:rsidRDefault="00E971F1" w:rsidP="00E97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4.Дошкольное образование</w:t>
      </w:r>
      <w:proofErr w:type="gramStart"/>
      <w:r w:rsidRPr="00E97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E971F1" w:rsidRPr="00E971F1" w:rsidRDefault="00E971F1" w:rsidP="00E97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дошкольных образовательных  учреждений - 21;</w:t>
      </w:r>
    </w:p>
    <w:p w:rsidR="00E971F1" w:rsidRPr="00E971F1" w:rsidRDefault="00E971F1" w:rsidP="00E97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общеобразовательных учреждений реализующих программы ДО - 21;</w:t>
      </w:r>
    </w:p>
    <w:p w:rsidR="00E971F1" w:rsidRPr="00E971F1" w:rsidRDefault="00E971F1" w:rsidP="00E97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учреждений дополнительного образования (реализация программ </w:t>
      </w:r>
      <w:proofErr w:type="gramStart"/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>) - нет;</w:t>
      </w:r>
    </w:p>
    <w:p w:rsidR="00E971F1" w:rsidRPr="00E971F1" w:rsidRDefault="00E971F1" w:rsidP="00E97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ИП, негосударственных учреждений (реализация программ </w:t>
      </w:r>
      <w:proofErr w:type="gramStart"/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>)- нет;</w:t>
      </w:r>
    </w:p>
    <w:p w:rsidR="00E971F1" w:rsidRPr="00E971F1" w:rsidRDefault="00E971F1" w:rsidP="00E971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Из 21 дошкольных  учреждений, 20 бюджетных, 1 </w:t>
      </w:r>
      <w:proofErr w:type="gramStart"/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proofErr w:type="gramEnd"/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971F1" w:rsidRPr="00E971F1" w:rsidRDefault="001524E1" w:rsidP="00E971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– 57 групп, в которых находятся 1242 детей в возрасте от 1 -7 лет, в том числе  29</w:t>
      </w:r>
      <w:r w:rsidR="00E971F1"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1F1"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группы кратко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пребывания детей,  66 </w:t>
      </w:r>
      <w:r w:rsidR="00E971F1"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логопедических группах, 1213</w:t>
      </w:r>
      <w:r w:rsidR="00E971F1"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полных группах пребывания  9-10,5 часов. Охват детей </w:t>
      </w:r>
      <w:proofErr w:type="gramStart"/>
      <w:r w:rsidR="00E971F1"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</w:t>
      </w:r>
      <w:proofErr w:type="gramEnd"/>
      <w:r w:rsidR="00E971F1"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 от 3-7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69,1%. Дети в возрасте от 1-7лет 59,4</w:t>
      </w:r>
      <w:r w:rsidR="00E971F1"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E971F1" w:rsidRPr="00E971F1" w:rsidRDefault="00E971F1" w:rsidP="00E971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Родительская плата за содержание детей в ДОУ составляет - 70 рублей в день.</w:t>
      </w:r>
      <w:r w:rsidR="001524E1">
        <w:rPr>
          <w:rFonts w:ascii="Times New Roman" w:eastAsia="Times New Roman" w:hAnsi="Times New Roman" w:cs="Times New Roman"/>
          <w:sz w:val="28"/>
          <w:szCs w:val="28"/>
          <w:lang w:eastAsia="ru-RU"/>
        </w:rPr>
        <w:t>13 льготников</w:t>
      </w: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524E1" w:rsidRDefault="00E971F1" w:rsidP="00E97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52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октября 2019 г</w:t>
      </w: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электронной очереди </w:t>
      </w:r>
      <w:r w:rsidR="00A539FE" w:rsidRPr="00A539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22</w:t>
      </w:r>
      <w:r w:rsidR="00A5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A5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971F1" w:rsidRPr="00E971F1" w:rsidRDefault="00E971F1" w:rsidP="00E971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воспитанников детского сада осуществляется в соответствии с 10-дневным меню. В рацион питания включаются все основные группы продуктов.  Дети получают 3 - разовое питание. Во всех  ДОУ  района предусмотрен второй завтрак, включающий молоко, сок или фрукты. </w:t>
      </w:r>
    </w:p>
    <w:p w:rsidR="00E971F1" w:rsidRPr="00E971F1" w:rsidRDefault="00E971F1" w:rsidP="00E971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F1" w:rsidRPr="00E971F1" w:rsidRDefault="00E971F1" w:rsidP="00E97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5.Общее образование</w:t>
      </w:r>
    </w:p>
    <w:p w:rsidR="00C97D0C" w:rsidRDefault="00E971F1" w:rsidP="00C97D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55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2019- 2020 учебном году в районе функционирует</w:t>
      </w: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школы, из них 5 начальных, 15 средних, 2 основных обще</w:t>
      </w:r>
      <w:r w:rsidR="00316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школы. Обучается </w:t>
      </w:r>
      <w:r w:rsidR="00E3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2910</w:t>
      </w:r>
      <w:r w:rsidR="00C9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в том числе:  в 1-4 классах 1247 учеников</w:t>
      </w: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5-9 классах 1</w:t>
      </w:r>
      <w:r w:rsidR="00C97D0C">
        <w:rPr>
          <w:rFonts w:ascii="Times New Roman" w:eastAsia="Times New Roman" w:hAnsi="Times New Roman" w:cs="Times New Roman"/>
          <w:sz w:val="28"/>
          <w:szCs w:val="28"/>
          <w:lang w:eastAsia="ru-RU"/>
        </w:rPr>
        <w:t>410 учащихся, 10-11 классах 212</w:t>
      </w: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Из них в начальных школах – </w:t>
      </w:r>
      <w:r w:rsidR="00C97D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C97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в основных школах – 75</w:t>
      </w: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C97D0C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ащихся, в средних школах –  2746</w:t>
      </w: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учеников. </w:t>
      </w:r>
    </w:p>
    <w:p w:rsidR="00C97D0C" w:rsidRPr="004840D4" w:rsidRDefault="00C97D0C" w:rsidP="00C97D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0D4">
        <w:rPr>
          <w:rFonts w:ascii="Times New Roman" w:eastAsia="Calibri" w:hAnsi="Times New Roman" w:cs="Times New Roman"/>
          <w:sz w:val="28"/>
          <w:szCs w:val="28"/>
        </w:rPr>
        <w:lastRenderedPageBreak/>
        <w:t>Удельный вес лиц, сдавших единый государственный экзамен, от числа выпускников, участвовавших в едином государственном экзамене в 2019 году, составил   94  % .</w:t>
      </w:r>
    </w:p>
    <w:p w:rsidR="00E971F1" w:rsidRPr="00CA1AD0" w:rsidRDefault="007C7ACE" w:rsidP="00E971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Бичурском районе в 2018-2019 учебном году государственную итоговую аттестацию в форме ЕГЭ проходили  72 выпускника 11 класса (из них 1 в формате ГВЭ), 2 десятиклассника и 3 выпускника прошлых лет. 68 выпускников успешно выдержали итоговую аттестацию и получили документ об образовании соответствующего образца, 2 участника ЕГЭ из МБОУ «Бичурской СОШ№2» и  2 из МБОУ «</w:t>
      </w:r>
      <w:proofErr w:type="spellStart"/>
      <w:r w:rsidRPr="00CA1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Потнинская</w:t>
      </w:r>
      <w:proofErr w:type="spellEnd"/>
      <w:r w:rsidRPr="00CA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не получили</w:t>
      </w:r>
      <w:proofErr w:type="gramEnd"/>
      <w:r w:rsidRPr="00CA1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аттестат, т.к. не сдали математику базового уровня и русский язык.</w:t>
      </w:r>
    </w:p>
    <w:p w:rsidR="007C7ACE" w:rsidRPr="00CA1AD0" w:rsidRDefault="007C7ACE" w:rsidP="007C7ACE">
      <w:pPr>
        <w:shd w:val="clear" w:color="auto" w:fill="FFFFFF"/>
        <w:tabs>
          <w:tab w:val="left" w:pos="1253"/>
          <w:tab w:val="left" w:pos="3086"/>
          <w:tab w:val="left" w:pos="3576"/>
          <w:tab w:val="left" w:pos="7661"/>
          <w:tab w:val="left" w:pos="8798"/>
        </w:tabs>
        <w:spacing w:before="5" w:after="0"/>
        <w:ind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Средний балл по району за экзамен по русскому языку составил  - 61. Качество знаний – 97%.  Наивысший  средний балл  среди выпускников общеобразовательных организаций района - 100 баллов,  набрала Петрова Софья ученица МБОУ «Бичурская СОШ№1».</w:t>
      </w:r>
      <w:r w:rsidRPr="00CA1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выпускников 11 класса подтвердили свои отличные знания и получили аттестаты особого образца</w:t>
      </w:r>
    </w:p>
    <w:p w:rsidR="00E971F1" w:rsidRPr="00E971F1" w:rsidRDefault="007C7ACE" w:rsidP="00E97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A1AD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соответствии </w:t>
      </w:r>
      <w:r w:rsidRPr="00CA1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CA1AD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организационно-технологической схемой  п</w:t>
      </w:r>
      <w:r w:rsidRPr="00CA1AD0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роведения </w:t>
      </w:r>
      <w:r w:rsidRPr="00CA1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итоговой аттестации выпускников 9-х классов в районе организовано 2 ППЭ (пункта</w:t>
      </w:r>
      <w:r w:rsidRPr="00CA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1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экзамена).</w:t>
      </w:r>
      <w:r w:rsidRPr="00CA1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1A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 проведении ОГЭ задействовано 96 работников.  В районе 249 учащихся 9 классов, к экзамену были допущены - 244 ученика. По результатам ОГЭ-2019 прошли итоговую аттестацию за курс основной школы и получили аттестаты 232 ученика и у 7 выпускников основной школы - это аттестат с отличием.</w:t>
      </w:r>
      <w:r w:rsidRPr="007C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1F1" w:rsidRPr="00E97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6.Дополнительное образование</w:t>
      </w:r>
    </w:p>
    <w:p w:rsidR="004840D4" w:rsidRPr="00CA1AD0" w:rsidRDefault="00E971F1" w:rsidP="004840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E971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4840D4" w:rsidRPr="00CA1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детей в учреждении дополнительного образования составляет 1782 учащихся, (44,3% от общего числа  детей в возрасте от 5 до 18 лет.) В  Бичурском Доме Детского творчества 842 ребенка посещают кружки по шести направлениям.  В  Детско-Юношеской Спортивной Школе - 940 воспитанников, из них 797 детей занимаются  по общеразвивающим программам, 143 – по предпрофессиональным. Педагогами дополнительного образования  школ охвачено – 16 детей в МБОУ «Бичурская СОШ №1, 45 детей в МБОУ «Бичурская СОШ №2», в МБОУ «Бичурская СОШ №3» - 25 детей.</w:t>
      </w:r>
      <w:r w:rsidR="004840D4" w:rsidRPr="00CA1AD0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4840D4" w:rsidRPr="00CA1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проекта «Успех каждого ребёнка» показатель охвата детей дополнительным образованием должен составить к концу 2019 года 73%. Для выполнения этого показателя необходимо введение 6 ставок педагогов дополнительного образования, в денежном выражении это составляет более трех миллионов рублей (3 158 235 рублей).</w:t>
      </w:r>
    </w:p>
    <w:p w:rsidR="00E971F1" w:rsidRPr="00E971F1" w:rsidRDefault="00E971F1" w:rsidP="00E971F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7.Среднее профессиональное  образование.-</w:t>
      </w:r>
    </w:p>
    <w:p w:rsidR="00E971F1" w:rsidRPr="00E971F1" w:rsidRDefault="00E971F1" w:rsidP="00E97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8.Обеспечение жильем молодых семей, специалистов. МЖК.-</w:t>
      </w:r>
    </w:p>
    <w:p w:rsidR="00E971F1" w:rsidRPr="00E971F1" w:rsidRDefault="00E971F1" w:rsidP="00E971F1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9.Летний отдых</w:t>
      </w: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0D4" w:rsidRPr="004840D4" w:rsidRDefault="00E971F1" w:rsidP="004840D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840D4" w:rsidRPr="004840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Летняя оздоровительная кампания в текущем 2019 году была организована в 16 детских оздоровительных лагерей с дневным пребыванием детей на базе образовательных организаций Бичурского района на базе 8 загородных стационарных детских оздоровительных лагерей Республики Бурятия. В них отдохнули 806 детей. Во ВДЦ « Океан» отдохнули 5 детей и 2 отдохнут до конца года.</w:t>
      </w:r>
    </w:p>
    <w:p w:rsidR="004840D4" w:rsidRPr="004840D4" w:rsidRDefault="004840D4" w:rsidP="004840D4">
      <w:pPr>
        <w:shd w:val="clear" w:color="auto" w:fill="FFFFFF"/>
        <w:tabs>
          <w:tab w:val="left" w:pos="90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финансовых средств на детскую оздоровительную кампанию составил более четырех миллионов (4 430 000)  рублей из них на лагеря с дневным пребыванием детей более двух миллионов (2 100 915) рублей.</w:t>
      </w:r>
    </w:p>
    <w:p w:rsidR="004840D4" w:rsidRPr="004840D4" w:rsidRDefault="004840D4" w:rsidP="004840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приоритетных задач ежегодно является организация отдыха и оздоровления детей, находящихся в трудной жизненной ситуации. В период летних каникул 2019 года дети из малоимущих семей, а это - 596 человек провели лето </w:t>
      </w:r>
      <w:r w:rsidRPr="004840D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 базе ЛДП (529 детей) и в загородных лагерях (67 человек).</w:t>
      </w:r>
    </w:p>
    <w:p w:rsidR="004840D4" w:rsidRPr="004840D4" w:rsidRDefault="004840D4" w:rsidP="004840D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средства, направленные на отдых и оздоровление детей освоены в полном объеме и в установленные сроки.</w:t>
      </w:r>
    </w:p>
    <w:p w:rsidR="00E971F1" w:rsidRPr="00E971F1" w:rsidRDefault="00E971F1" w:rsidP="004840D4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1F1" w:rsidRDefault="00E971F1" w:rsidP="00E97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10.Мероприятия по поддержке талантливой молодежи ( премии, олимпиады и </w:t>
      </w:r>
      <w:proofErr w:type="spellStart"/>
      <w:r w:rsidRPr="00E97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 w:rsidRPr="00E97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proofErr w:type="spellEnd"/>
      <w:proofErr w:type="gramEnd"/>
      <w:r w:rsidRPr="00E97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C7ACE" w:rsidRPr="007C7ACE" w:rsidRDefault="007C7ACE" w:rsidP="007C7ACE">
      <w:pPr>
        <w:shd w:val="clear" w:color="auto" w:fill="FFFFFF"/>
        <w:tabs>
          <w:tab w:val="left" w:pos="1838"/>
          <w:tab w:val="left" w:pos="3211"/>
          <w:tab w:val="left" w:pos="4363"/>
          <w:tab w:val="left" w:pos="4790"/>
          <w:tab w:val="left" w:pos="6773"/>
          <w:tab w:val="left" w:pos="860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2018-19 году в муниципальном этапе олимпиады приняли участие 498 учащихся  7-11 классов.  Победителями  и призерами муниципального этапа олимпиады  признаны учащиеся, выполнившие   более  50 % олимпиадных заданий. На основании протоколов результатов муниципального этапа эксперты определили  1 победителя и 74 призера</w:t>
      </w:r>
      <w:r w:rsidRPr="00CA1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ACE" w:rsidRPr="007C7ACE" w:rsidRDefault="007C7ACE" w:rsidP="007C7AC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традиционной научно – исследовательской конференции школьников «Шаг в будущее-2019»  было заявлено 85 участников  из 11 общеобразовательных организаций. </w:t>
      </w:r>
      <w:r w:rsidRPr="007C7ACE">
        <w:rPr>
          <w:rFonts w:ascii="Times New Roman" w:eastAsia="Times New Roman" w:hAnsi="Times New Roman" w:cs="Times New Roman"/>
          <w:sz w:val="28"/>
          <w:szCs w:val="28"/>
          <w:lang w:eastAsia="ru-RU"/>
        </w:rPr>
        <w:t>В  22 секциях  конференции было представлено 74 доклада</w:t>
      </w:r>
      <w:r w:rsidRPr="007C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призовые места получила 59 работ.  По итогам участия в республиканском этапе этой конференции</w:t>
      </w:r>
      <w:proofErr w:type="gramStart"/>
      <w:r w:rsidRPr="007C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C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 –первое место, 4 –вторых и 2  третьих. Успешным стало выступление наших детей на </w:t>
      </w:r>
      <w:r w:rsidRPr="007C7A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 этапе НПК «Литература и история Бурятии», где из 15 участников от района -12 детей получили республиканские грамоты.</w:t>
      </w:r>
    </w:p>
    <w:p w:rsidR="004840D4" w:rsidRPr="00E971F1" w:rsidRDefault="004840D4" w:rsidP="00E97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1F1" w:rsidRPr="00E971F1" w:rsidRDefault="00E971F1" w:rsidP="00E971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11.Капитальный ремонт и строительство.</w:t>
      </w:r>
    </w:p>
    <w:p w:rsidR="00E971F1" w:rsidRPr="00E971F1" w:rsidRDefault="00E971F1" w:rsidP="007C7ACE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E9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1AD0" w:rsidRPr="00CA1AD0" w:rsidRDefault="00CA1AD0" w:rsidP="00CA1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D0">
        <w:rPr>
          <w:rFonts w:ascii="Times New Roman" w:eastAsia="Calibri" w:hAnsi="Times New Roman" w:cs="Times New Roman"/>
          <w:sz w:val="28"/>
          <w:szCs w:val="28"/>
        </w:rPr>
        <w:t xml:space="preserve">На проведение капитального ремонта  МБОУ «Мало-Куналейская  СОШ» выделено за счет средств республиканского бюджета 28789,5тыс. руб.; из средств местного бюджета 28.8 </w:t>
      </w:r>
      <w:proofErr w:type="spellStart"/>
      <w:r w:rsidRPr="00CA1AD0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CA1AD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A1AD0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CA1A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AD0" w:rsidRPr="00CA1AD0" w:rsidRDefault="00CA1AD0" w:rsidP="00CA1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D0">
        <w:rPr>
          <w:rFonts w:ascii="Times New Roman" w:eastAsia="Calibri" w:hAnsi="Times New Roman" w:cs="Times New Roman"/>
          <w:sz w:val="28"/>
          <w:szCs w:val="28"/>
        </w:rPr>
        <w:t xml:space="preserve">  Из средств направленных на развитие общественной инфраструктуры предусмотрено из республиканского бюджета в 2019году 3343,2 </w:t>
      </w:r>
      <w:proofErr w:type="spellStart"/>
      <w:r w:rsidRPr="00CA1AD0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CA1AD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A1AD0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CA1A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1AD0" w:rsidRPr="00CA1AD0" w:rsidRDefault="00CA1AD0" w:rsidP="00CA1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Капитальный ремонт МБДОУ Детский сад  «Солнышко» </w:t>
      </w:r>
      <w:proofErr w:type="spellStart"/>
      <w:r w:rsidRPr="00CA1AD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CA1AD0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CA1AD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CA1AD0">
        <w:rPr>
          <w:rFonts w:ascii="Times New Roman" w:eastAsia="Calibri" w:hAnsi="Times New Roman" w:cs="Times New Roman"/>
          <w:sz w:val="28"/>
          <w:szCs w:val="28"/>
        </w:rPr>
        <w:t>Куналей</w:t>
      </w:r>
      <w:proofErr w:type="spellEnd"/>
      <w:r w:rsidRPr="00CA1AD0">
        <w:rPr>
          <w:rFonts w:ascii="Times New Roman" w:eastAsia="Calibri" w:hAnsi="Times New Roman" w:cs="Times New Roman"/>
          <w:sz w:val="28"/>
          <w:szCs w:val="28"/>
        </w:rPr>
        <w:t xml:space="preserve"> 500т. руб.;</w:t>
      </w:r>
    </w:p>
    <w:p w:rsidR="00CA1AD0" w:rsidRPr="00CA1AD0" w:rsidRDefault="00CA1AD0" w:rsidP="00CA1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D0">
        <w:rPr>
          <w:rFonts w:ascii="Times New Roman" w:eastAsia="Calibri" w:hAnsi="Times New Roman" w:cs="Times New Roman"/>
          <w:sz w:val="28"/>
          <w:szCs w:val="28"/>
        </w:rPr>
        <w:t>- Капитальный ремонт МБДОУ Детский сад «Ягодка» с. Узкий Луг 173т</w:t>
      </w:r>
      <w:proofErr w:type="gramStart"/>
      <w:r w:rsidRPr="00CA1AD0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CA1AD0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CA1AD0" w:rsidRPr="00CA1AD0" w:rsidRDefault="00CA1AD0" w:rsidP="00CA1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D0">
        <w:rPr>
          <w:rFonts w:ascii="Times New Roman" w:eastAsia="Calibri" w:hAnsi="Times New Roman" w:cs="Times New Roman"/>
          <w:sz w:val="28"/>
          <w:szCs w:val="28"/>
        </w:rPr>
        <w:t xml:space="preserve">- Капитальный ремонт МБДОУ Детский сад  «Рябинка» </w:t>
      </w:r>
      <w:proofErr w:type="gramStart"/>
      <w:r w:rsidRPr="00CA1AD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A1AD0">
        <w:rPr>
          <w:rFonts w:ascii="Times New Roman" w:eastAsia="Calibri" w:hAnsi="Times New Roman" w:cs="Times New Roman"/>
          <w:sz w:val="28"/>
          <w:szCs w:val="28"/>
        </w:rPr>
        <w:t>. Бичура 150т. руб.;</w:t>
      </w:r>
    </w:p>
    <w:p w:rsidR="00CA1AD0" w:rsidRPr="00CA1AD0" w:rsidRDefault="00CA1AD0" w:rsidP="00CA1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D0">
        <w:rPr>
          <w:rFonts w:ascii="Times New Roman" w:eastAsia="Calibri" w:hAnsi="Times New Roman" w:cs="Times New Roman"/>
          <w:sz w:val="28"/>
          <w:szCs w:val="28"/>
        </w:rPr>
        <w:t>-Капитальный ремонт МБОУ «Бичурская СОШ №5» с. Бичура 120т. руб.;</w:t>
      </w:r>
    </w:p>
    <w:p w:rsidR="00CA1AD0" w:rsidRPr="00CA1AD0" w:rsidRDefault="00CA1AD0" w:rsidP="00CA1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D0">
        <w:rPr>
          <w:rFonts w:ascii="Times New Roman" w:eastAsia="Calibri" w:hAnsi="Times New Roman" w:cs="Times New Roman"/>
          <w:sz w:val="28"/>
          <w:szCs w:val="28"/>
        </w:rPr>
        <w:t>-Капитальный ремонт МБОУ «Бичурская СОШ №3» с. Бичура 250,2т. руб.;</w:t>
      </w:r>
    </w:p>
    <w:p w:rsidR="00CA1AD0" w:rsidRPr="00CA1AD0" w:rsidRDefault="00CA1AD0" w:rsidP="00CA1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D0">
        <w:rPr>
          <w:rFonts w:ascii="Times New Roman" w:eastAsia="Calibri" w:hAnsi="Times New Roman" w:cs="Times New Roman"/>
          <w:sz w:val="28"/>
          <w:szCs w:val="28"/>
        </w:rPr>
        <w:t>-Капитальный ремонт МБОУ «</w:t>
      </w:r>
      <w:proofErr w:type="spellStart"/>
      <w:r w:rsidRPr="00CA1AD0">
        <w:rPr>
          <w:rFonts w:ascii="Times New Roman" w:eastAsia="Calibri" w:hAnsi="Times New Roman" w:cs="Times New Roman"/>
          <w:sz w:val="28"/>
          <w:szCs w:val="28"/>
        </w:rPr>
        <w:t>Посельской</w:t>
      </w:r>
      <w:proofErr w:type="spellEnd"/>
      <w:r w:rsidRPr="00CA1AD0">
        <w:rPr>
          <w:rFonts w:ascii="Times New Roman" w:eastAsia="Calibri" w:hAnsi="Times New Roman" w:cs="Times New Roman"/>
          <w:sz w:val="28"/>
          <w:szCs w:val="28"/>
        </w:rPr>
        <w:t xml:space="preserve"> СОШ» 300 т. руб.;</w:t>
      </w:r>
    </w:p>
    <w:p w:rsidR="00CA1AD0" w:rsidRPr="00CA1AD0" w:rsidRDefault="00CA1AD0" w:rsidP="00CA1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D0">
        <w:rPr>
          <w:rFonts w:ascii="Times New Roman" w:eastAsia="Calibri" w:hAnsi="Times New Roman" w:cs="Times New Roman"/>
          <w:sz w:val="28"/>
          <w:szCs w:val="28"/>
        </w:rPr>
        <w:t>-Капитальный ремонт МБОУ «</w:t>
      </w:r>
      <w:proofErr w:type="spellStart"/>
      <w:r w:rsidRPr="00CA1AD0">
        <w:rPr>
          <w:rFonts w:ascii="Times New Roman" w:eastAsia="Calibri" w:hAnsi="Times New Roman" w:cs="Times New Roman"/>
          <w:sz w:val="28"/>
          <w:szCs w:val="28"/>
        </w:rPr>
        <w:t>Киретской</w:t>
      </w:r>
      <w:proofErr w:type="spellEnd"/>
      <w:r w:rsidRPr="00CA1AD0">
        <w:rPr>
          <w:rFonts w:ascii="Times New Roman" w:eastAsia="Calibri" w:hAnsi="Times New Roman" w:cs="Times New Roman"/>
          <w:sz w:val="28"/>
          <w:szCs w:val="28"/>
        </w:rPr>
        <w:t xml:space="preserve"> СОШ»  400 т. руб.;</w:t>
      </w:r>
    </w:p>
    <w:p w:rsidR="00CA1AD0" w:rsidRPr="00CA1AD0" w:rsidRDefault="00CA1AD0" w:rsidP="00CA1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D0">
        <w:rPr>
          <w:rFonts w:ascii="Times New Roman" w:eastAsia="Calibri" w:hAnsi="Times New Roman" w:cs="Times New Roman"/>
          <w:sz w:val="28"/>
          <w:szCs w:val="28"/>
        </w:rPr>
        <w:t>-Капитальный ремонт гаража МБОУ «</w:t>
      </w:r>
      <w:proofErr w:type="spellStart"/>
      <w:r w:rsidRPr="00CA1AD0">
        <w:rPr>
          <w:rFonts w:ascii="Times New Roman" w:eastAsia="Calibri" w:hAnsi="Times New Roman" w:cs="Times New Roman"/>
          <w:sz w:val="28"/>
          <w:szCs w:val="28"/>
        </w:rPr>
        <w:t>Окино</w:t>
      </w:r>
      <w:proofErr w:type="spellEnd"/>
      <w:r w:rsidRPr="00CA1AD0">
        <w:rPr>
          <w:rFonts w:ascii="Times New Roman" w:eastAsia="Calibri" w:hAnsi="Times New Roman" w:cs="Times New Roman"/>
          <w:sz w:val="28"/>
          <w:szCs w:val="28"/>
        </w:rPr>
        <w:t>-Ключевской СОШ» 300т. руб.;</w:t>
      </w:r>
    </w:p>
    <w:p w:rsidR="00CA1AD0" w:rsidRPr="00CA1AD0" w:rsidRDefault="00CA1AD0" w:rsidP="00CA1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D0">
        <w:rPr>
          <w:rFonts w:ascii="Times New Roman" w:eastAsia="Calibri" w:hAnsi="Times New Roman" w:cs="Times New Roman"/>
          <w:sz w:val="28"/>
          <w:szCs w:val="28"/>
        </w:rPr>
        <w:t>-Капитальный ремонт системы водоснабжения МБОУ «</w:t>
      </w:r>
      <w:proofErr w:type="spellStart"/>
      <w:r w:rsidRPr="00CA1AD0">
        <w:rPr>
          <w:rFonts w:ascii="Times New Roman" w:eastAsia="Calibri" w:hAnsi="Times New Roman" w:cs="Times New Roman"/>
          <w:sz w:val="28"/>
          <w:szCs w:val="28"/>
        </w:rPr>
        <w:t>Дабатуйской</w:t>
      </w:r>
      <w:proofErr w:type="spellEnd"/>
      <w:r w:rsidRPr="00CA1AD0">
        <w:rPr>
          <w:rFonts w:ascii="Times New Roman" w:eastAsia="Calibri" w:hAnsi="Times New Roman" w:cs="Times New Roman"/>
          <w:sz w:val="28"/>
          <w:szCs w:val="28"/>
        </w:rPr>
        <w:t xml:space="preserve"> НОШ» 175т. руб.;</w:t>
      </w:r>
    </w:p>
    <w:p w:rsidR="00CA1AD0" w:rsidRPr="00CA1AD0" w:rsidRDefault="00CA1AD0" w:rsidP="00CA1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D0">
        <w:rPr>
          <w:rFonts w:ascii="Times New Roman" w:eastAsia="Calibri" w:hAnsi="Times New Roman" w:cs="Times New Roman"/>
          <w:sz w:val="28"/>
          <w:szCs w:val="28"/>
        </w:rPr>
        <w:t xml:space="preserve">- Разработка проектно сметной документации на реконструкцию стадиона МБДОУ ДО «Бичурская ДЮСШ» </w:t>
      </w:r>
      <w:proofErr w:type="gramStart"/>
      <w:r w:rsidRPr="00CA1AD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A1A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A1AD0">
        <w:rPr>
          <w:rFonts w:ascii="Times New Roman" w:eastAsia="Calibri" w:hAnsi="Times New Roman" w:cs="Times New Roman"/>
          <w:sz w:val="28"/>
          <w:szCs w:val="28"/>
        </w:rPr>
        <w:t>Бичура</w:t>
      </w:r>
      <w:proofErr w:type="gramEnd"/>
      <w:r w:rsidRPr="00CA1AD0">
        <w:rPr>
          <w:rFonts w:ascii="Times New Roman" w:eastAsia="Calibri" w:hAnsi="Times New Roman" w:cs="Times New Roman"/>
          <w:sz w:val="28"/>
          <w:szCs w:val="28"/>
        </w:rPr>
        <w:t xml:space="preserve"> -300т. руб.</w:t>
      </w:r>
    </w:p>
    <w:p w:rsidR="00CA1AD0" w:rsidRPr="00CA1AD0" w:rsidRDefault="00CA1AD0" w:rsidP="00CA1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AD0">
        <w:rPr>
          <w:rFonts w:ascii="Times New Roman" w:eastAsia="Calibri" w:hAnsi="Times New Roman" w:cs="Times New Roman"/>
          <w:sz w:val="28"/>
          <w:szCs w:val="28"/>
        </w:rPr>
        <w:t xml:space="preserve">- Приобретение и установка приборов учета ТЭР МБДОУ детский сад «Подснежник», МБОУ «Бичурская СОШ №3», МБОУ ДО «Бичурская ДЮСШ» </w:t>
      </w:r>
      <w:proofErr w:type="gramStart"/>
      <w:r w:rsidRPr="00CA1AD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A1AD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CA1AD0">
        <w:rPr>
          <w:rFonts w:ascii="Times New Roman" w:eastAsia="Calibri" w:hAnsi="Times New Roman" w:cs="Times New Roman"/>
          <w:sz w:val="28"/>
          <w:szCs w:val="28"/>
        </w:rPr>
        <w:t>Бичура</w:t>
      </w:r>
      <w:proofErr w:type="gramEnd"/>
      <w:r w:rsidRPr="00CA1AD0">
        <w:rPr>
          <w:rFonts w:ascii="Times New Roman" w:eastAsia="Calibri" w:hAnsi="Times New Roman" w:cs="Times New Roman"/>
          <w:sz w:val="28"/>
          <w:szCs w:val="28"/>
        </w:rPr>
        <w:t xml:space="preserve"> 675т. руб.</w:t>
      </w:r>
    </w:p>
    <w:p w:rsidR="002B0689" w:rsidRPr="00CA1AD0" w:rsidRDefault="002B0689" w:rsidP="00CA1AD0">
      <w:pPr>
        <w:spacing w:line="240" w:lineRule="auto"/>
        <w:rPr>
          <w:sz w:val="28"/>
          <w:szCs w:val="28"/>
        </w:rPr>
      </w:pPr>
    </w:p>
    <w:sectPr w:rsidR="002B0689" w:rsidRPr="00CA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513E"/>
    <w:multiLevelType w:val="hybridMultilevel"/>
    <w:tmpl w:val="D95075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88"/>
    <w:rsid w:val="001524E1"/>
    <w:rsid w:val="001F6588"/>
    <w:rsid w:val="00263C15"/>
    <w:rsid w:val="002B0689"/>
    <w:rsid w:val="00316557"/>
    <w:rsid w:val="00467AEA"/>
    <w:rsid w:val="00482435"/>
    <w:rsid w:val="004840D4"/>
    <w:rsid w:val="004B2E25"/>
    <w:rsid w:val="004D1092"/>
    <w:rsid w:val="005F29AE"/>
    <w:rsid w:val="007C7ACE"/>
    <w:rsid w:val="00A539FE"/>
    <w:rsid w:val="00AA35BC"/>
    <w:rsid w:val="00C97D0C"/>
    <w:rsid w:val="00CA1AD0"/>
    <w:rsid w:val="00E36ECC"/>
    <w:rsid w:val="00E9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PTM404</dc:creator>
  <cp:keywords/>
  <dc:description/>
  <cp:lastModifiedBy>PTM404</cp:lastModifiedBy>
  <cp:revision>5</cp:revision>
  <dcterms:created xsi:type="dcterms:W3CDTF">2019-10-18T00:04:00Z</dcterms:created>
  <dcterms:modified xsi:type="dcterms:W3CDTF">2020-03-11T03:54:00Z</dcterms:modified>
</cp:coreProperties>
</file>