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D2" w:rsidRPr="00BD7664" w:rsidRDefault="00F564D2" w:rsidP="00F564D2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 wp14:anchorId="13A4958F" wp14:editId="2C0A58FB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D2" w:rsidRPr="006E4B34" w:rsidRDefault="00F564D2" w:rsidP="00F564D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564D2" w:rsidRDefault="00F564D2" w:rsidP="00F564D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F564D2" w:rsidRDefault="00F564D2" w:rsidP="00F564D2">
      <w:pPr>
        <w:jc w:val="center"/>
        <w:rPr>
          <w:b/>
          <w:highlight w:val="yellow"/>
        </w:rPr>
      </w:pPr>
    </w:p>
    <w:p w:rsidR="00F564D2" w:rsidRPr="00F23C7E" w:rsidRDefault="00F564D2" w:rsidP="00F564D2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F564D2" w:rsidRPr="003531B4" w:rsidRDefault="00F564D2" w:rsidP="00F564D2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F564D2" w:rsidRPr="003531B4" w:rsidRDefault="00F564D2" w:rsidP="00F564D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F564D2" w:rsidRPr="00BD7664" w:rsidRDefault="00F564D2" w:rsidP="00F564D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F564D2" w:rsidRPr="006E4B34" w:rsidRDefault="00F564D2" w:rsidP="00F564D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F564D2" w:rsidRPr="006E4B34" w:rsidRDefault="00F564D2" w:rsidP="00F564D2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250EC0" w:rsidRDefault="002321C6" w:rsidP="00250EC0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>«</w:t>
      </w:r>
      <w:r w:rsidR="00250EC0">
        <w:rPr>
          <w:rFonts w:eastAsia="Calibri" w:cs="Courier New"/>
          <w:sz w:val="28"/>
        </w:rPr>
        <w:t>08</w:t>
      </w:r>
      <w:r>
        <w:rPr>
          <w:rFonts w:eastAsia="Calibri" w:cs="Courier New"/>
          <w:sz w:val="28"/>
        </w:rPr>
        <w:t>»</w:t>
      </w:r>
      <w:r w:rsidR="00250EC0">
        <w:rPr>
          <w:rFonts w:eastAsia="Calibri" w:cs="Courier New"/>
          <w:sz w:val="28"/>
        </w:rPr>
        <w:t xml:space="preserve"> августа </w:t>
      </w:r>
      <w:r>
        <w:rPr>
          <w:rFonts w:eastAsia="Calibri" w:cs="Courier New"/>
          <w:sz w:val="28"/>
        </w:rPr>
        <w:t xml:space="preserve"> 2022 года</w:t>
      </w:r>
      <w:r w:rsidR="00F564D2" w:rsidRPr="00BD7664">
        <w:rPr>
          <w:rFonts w:eastAsia="Calibri" w:cs="Courier New"/>
          <w:sz w:val="28"/>
        </w:rPr>
        <w:t xml:space="preserve">             </w:t>
      </w:r>
      <w:r w:rsidR="00F564D2">
        <w:rPr>
          <w:rFonts w:eastAsia="Calibri" w:cs="Courier New"/>
          <w:sz w:val="28"/>
        </w:rPr>
        <w:t xml:space="preserve">                           </w:t>
      </w:r>
      <w:r w:rsidR="00F564D2" w:rsidRPr="00BD7664">
        <w:rPr>
          <w:rFonts w:eastAsia="Calibri" w:cs="Courier New"/>
          <w:sz w:val="28"/>
        </w:rPr>
        <w:t xml:space="preserve">   </w:t>
      </w:r>
      <w:r w:rsidR="00F564D2">
        <w:rPr>
          <w:rFonts w:eastAsia="Calibri" w:cs="Courier New"/>
          <w:sz w:val="28"/>
        </w:rPr>
        <w:t xml:space="preserve">                                </w:t>
      </w:r>
      <w:r w:rsidR="00250EC0">
        <w:rPr>
          <w:rFonts w:eastAsia="Calibri" w:cs="Courier New"/>
          <w:sz w:val="28"/>
        </w:rPr>
        <w:t xml:space="preserve">      </w:t>
      </w:r>
      <w:r w:rsidR="000E5626">
        <w:rPr>
          <w:rFonts w:eastAsia="Calibri" w:cs="Courier New"/>
          <w:sz w:val="28"/>
        </w:rPr>
        <w:t xml:space="preserve">    </w:t>
      </w:r>
      <w:r w:rsidR="00F564D2" w:rsidRPr="00BD7664">
        <w:rPr>
          <w:rFonts w:eastAsia="Calibri" w:cs="Courier New"/>
          <w:sz w:val="28"/>
        </w:rPr>
        <w:t xml:space="preserve">№ </w:t>
      </w:r>
      <w:r w:rsidR="00250EC0">
        <w:rPr>
          <w:rFonts w:eastAsia="Calibri" w:cs="Courier New"/>
          <w:sz w:val="28"/>
        </w:rPr>
        <w:t>398</w:t>
      </w:r>
    </w:p>
    <w:p w:rsidR="00F564D2" w:rsidRDefault="00F564D2" w:rsidP="00250EC0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bookmarkStart w:id="0" w:name="_GoBack"/>
      <w:bookmarkEnd w:id="0"/>
      <w:r w:rsidRPr="00BD7664">
        <w:rPr>
          <w:rFonts w:eastAsia="Calibri" w:cs="Courier New"/>
          <w:sz w:val="28"/>
        </w:rPr>
        <w:t>с.</w:t>
      </w:r>
      <w:r>
        <w:rPr>
          <w:rFonts w:eastAsia="Calibri" w:cs="Courier New"/>
          <w:sz w:val="28"/>
        </w:rPr>
        <w:t xml:space="preserve"> </w:t>
      </w:r>
      <w:r w:rsidRPr="00BD7664">
        <w:rPr>
          <w:rFonts w:eastAsia="Calibri" w:cs="Courier New"/>
          <w:sz w:val="28"/>
        </w:rPr>
        <w:t>Бичура</w:t>
      </w:r>
    </w:p>
    <w:p w:rsidR="003107D7" w:rsidRPr="003107D7" w:rsidRDefault="003107D7" w:rsidP="003107D7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07D7"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контрактов (договоров) в 2022 году</w:t>
      </w:r>
    </w:p>
    <w:p w:rsidR="00F564D2" w:rsidRPr="00EF6AC9" w:rsidRDefault="00F564D2" w:rsidP="00F564D2">
      <w:pPr>
        <w:rPr>
          <w:b/>
          <w:sz w:val="28"/>
          <w:szCs w:val="28"/>
          <w:highlight w:val="yellow"/>
        </w:rPr>
      </w:pPr>
    </w:p>
    <w:p w:rsidR="00F564D2" w:rsidRPr="002321C6" w:rsidRDefault="00F564D2" w:rsidP="002C19A1">
      <w:pPr>
        <w:spacing w:line="276" w:lineRule="auto"/>
        <w:ind w:firstLine="567"/>
        <w:rPr>
          <w:sz w:val="28"/>
          <w:szCs w:val="28"/>
        </w:rPr>
      </w:pPr>
      <w:r w:rsidRPr="002321C6">
        <w:rPr>
          <w:sz w:val="28"/>
          <w:szCs w:val="28"/>
        </w:rPr>
        <w:t xml:space="preserve">В соответствии </w:t>
      </w:r>
      <w:r w:rsidR="0059468A">
        <w:rPr>
          <w:sz w:val="28"/>
          <w:szCs w:val="28"/>
        </w:rPr>
        <w:t xml:space="preserve"> со статьей 215.1. Бюджетного кодекса Российской Федерации,</w:t>
      </w:r>
      <w:r w:rsidRPr="002321C6">
        <w:rPr>
          <w:sz w:val="28"/>
          <w:szCs w:val="28"/>
        </w:rPr>
        <w:t xml:space="preserve"> </w:t>
      </w:r>
      <w:hyperlink r:id="rId7" w:history="1">
        <w:r w:rsidRPr="002321C6">
          <w:rPr>
            <w:rStyle w:val="a4"/>
            <w:color w:val="auto"/>
            <w:sz w:val="28"/>
            <w:szCs w:val="28"/>
          </w:rPr>
          <w:t>частью 65.1</w:t>
        </w:r>
        <w:r w:rsidR="002321C6">
          <w:rPr>
            <w:rStyle w:val="a4"/>
            <w:color w:val="auto"/>
            <w:sz w:val="28"/>
            <w:szCs w:val="28"/>
          </w:rPr>
          <w:t>.</w:t>
        </w:r>
        <w:r w:rsidRPr="002321C6">
          <w:rPr>
            <w:rStyle w:val="a4"/>
            <w:color w:val="auto"/>
            <w:sz w:val="28"/>
            <w:szCs w:val="28"/>
          </w:rPr>
          <w:t xml:space="preserve"> статьи 112</w:t>
        </w:r>
      </w:hyperlink>
      <w:r w:rsidRPr="002321C6">
        <w:rPr>
          <w:sz w:val="28"/>
          <w:szCs w:val="28"/>
        </w:rPr>
        <w:t xml:space="preserve"> Федерального закона</w:t>
      </w:r>
      <w:r w:rsidR="002321C6" w:rsidRPr="002321C6">
        <w:rPr>
          <w:sz w:val="28"/>
          <w:szCs w:val="28"/>
        </w:rPr>
        <w:t xml:space="preserve"> от 5 апреля 2013 года N 44-ФЗ «</w:t>
      </w:r>
      <w:r w:rsidRPr="002321C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321C6" w:rsidRPr="002321C6">
        <w:rPr>
          <w:sz w:val="28"/>
          <w:szCs w:val="28"/>
        </w:rPr>
        <w:t>арственных и муниципальных нужд»</w:t>
      </w:r>
      <w:r w:rsidRPr="002321C6">
        <w:rPr>
          <w:sz w:val="28"/>
          <w:szCs w:val="28"/>
        </w:rPr>
        <w:t xml:space="preserve">, </w:t>
      </w:r>
      <w:hyperlink r:id="rId8" w:history="1">
        <w:r w:rsidRPr="002321C6">
          <w:rPr>
            <w:rStyle w:val="a4"/>
            <w:color w:val="auto"/>
            <w:sz w:val="28"/>
            <w:szCs w:val="28"/>
          </w:rPr>
          <w:t>постановлени</w:t>
        </w:r>
      </w:hyperlink>
      <w:r w:rsidR="002321C6">
        <w:rPr>
          <w:rStyle w:val="a4"/>
          <w:color w:val="auto"/>
          <w:sz w:val="28"/>
          <w:szCs w:val="28"/>
        </w:rPr>
        <w:t>ем</w:t>
      </w:r>
      <w:r w:rsidRPr="002321C6">
        <w:rPr>
          <w:sz w:val="28"/>
          <w:szCs w:val="28"/>
        </w:rPr>
        <w:t xml:space="preserve"> Правительства Российской Федерации от 29 марта 2022 года N 505 </w:t>
      </w:r>
      <w:r w:rsidR="002321C6">
        <w:rPr>
          <w:sz w:val="28"/>
          <w:szCs w:val="28"/>
        </w:rPr>
        <w:t>«</w:t>
      </w:r>
      <w:r w:rsidRPr="002321C6">
        <w:rPr>
          <w:sz w:val="28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</w:t>
      </w:r>
      <w:r w:rsidR="00EF26E2" w:rsidRPr="002321C6">
        <w:rPr>
          <w:sz w:val="28"/>
          <w:szCs w:val="28"/>
        </w:rPr>
        <w:t>альных) контрактов в 2022 году</w:t>
      </w:r>
      <w:r w:rsidR="002321C6">
        <w:rPr>
          <w:sz w:val="28"/>
          <w:szCs w:val="28"/>
        </w:rPr>
        <w:t>»</w:t>
      </w:r>
      <w:r w:rsidR="00EF26E2" w:rsidRPr="002321C6">
        <w:rPr>
          <w:sz w:val="28"/>
          <w:szCs w:val="28"/>
        </w:rPr>
        <w:t>,</w:t>
      </w:r>
      <w:r w:rsidR="002C19A1">
        <w:rPr>
          <w:sz w:val="28"/>
          <w:szCs w:val="28"/>
        </w:rPr>
        <w:t xml:space="preserve"> Уставом МО «Бичурский район» </w:t>
      </w:r>
      <w:r w:rsidR="002321C6">
        <w:rPr>
          <w:sz w:val="28"/>
          <w:szCs w:val="28"/>
        </w:rPr>
        <w:t xml:space="preserve">Администрация МО «Бичурский район» РБ </w:t>
      </w:r>
      <w:r w:rsidRPr="002321C6">
        <w:rPr>
          <w:b/>
          <w:sz w:val="28"/>
          <w:szCs w:val="28"/>
        </w:rPr>
        <w:t>постановля</w:t>
      </w:r>
      <w:r w:rsidR="002321C6" w:rsidRPr="002321C6">
        <w:rPr>
          <w:b/>
          <w:sz w:val="28"/>
          <w:szCs w:val="28"/>
        </w:rPr>
        <w:t>ет</w:t>
      </w:r>
      <w:r w:rsidRPr="002321C6">
        <w:rPr>
          <w:sz w:val="28"/>
          <w:szCs w:val="28"/>
        </w:rPr>
        <w:t>:</w:t>
      </w:r>
    </w:p>
    <w:p w:rsidR="00F564D2" w:rsidRPr="002C19A1" w:rsidRDefault="00F564D2" w:rsidP="002C19A1">
      <w:pPr>
        <w:spacing w:line="276" w:lineRule="auto"/>
        <w:ind w:firstLine="567"/>
        <w:rPr>
          <w:sz w:val="28"/>
          <w:szCs w:val="28"/>
        </w:rPr>
      </w:pPr>
      <w:r w:rsidRPr="002C19A1">
        <w:rPr>
          <w:sz w:val="28"/>
          <w:szCs w:val="28"/>
        </w:rPr>
        <w:t xml:space="preserve">1. Установить, что в 2022 году главные распорядители средств бюджета муниципального </w:t>
      </w:r>
      <w:r w:rsidR="002C19A1">
        <w:rPr>
          <w:sz w:val="28"/>
          <w:szCs w:val="28"/>
        </w:rPr>
        <w:t>образования «Бичурский район»</w:t>
      </w:r>
      <w:r w:rsidRPr="002C19A1">
        <w:rPr>
          <w:sz w:val="28"/>
          <w:szCs w:val="28"/>
        </w:rPr>
        <w:t xml:space="preserve"> как получатели средств бюджета района и подведомственные им получатели средств бюджета района (далее - получатели средств бюджета) предусматривают в заключаемых ими муниципальных контрактах(договорах) на поставку товаров (выполнение работ, оказание услуг), средства на финансовое обеспечение которых:</w:t>
      </w:r>
    </w:p>
    <w:p w:rsidR="00F564D2" w:rsidRPr="002C19A1" w:rsidRDefault="002C19A1" w:rsidP="002C19A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4D2" w:rsidRPr="002C19A1">
        <w:rPr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</w:t>
      </w:r>
      <w:r>
        <w:rPr>
          <w:sz w:val="28"/>
          <w:szCs w:val="28"/>
        </w:rPr>
        <w:t xml:space="preserve"> </w:t>
      </w:r>
      <w:r w:rsidR="00F564D2" w:rsidRPr="002C19A1">
        <w:rPr>
          <w:sz w:val="28"/>
          <w:szCs w:val="28"/>
        </w:rPr>
        <w:t xml:space="preserve"> казначейскому сопровождению, - авансовые платежи в размере от 50 до 90 процентов суммы муниципального контракта, но не более лимитов бюджетных обязательств, доведенных до получателей средств бюджета на указанные цели на соответствующий финансовый год;</w:t>
      </w:r>
    </w:p>
    <w:p w:rsidR="00F564D2" w:rsidRPr="002C19A1" w:rsidRDefault="002C19A1" w:rsidP="002C19A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4D2" w:rsidRPr="002C19A1">
        <w:rPr>
          <w:sz w:val="28"/>
          <w:szCs w:val="28"/>
        </w:rPr>
        <w:t>не подлежат казначейскому сопровождению, - авансовые платежи в размере до 50 процентов суммы муниципального контракта</w:t>
      </w:r>
      <w:r>
        <w:rPr>
          <w:sz w:val="28"/>
          <w:szCs w:val="28"/>
        </w:rPr>
        <w:t xml:space="preserve"> </w:t>
      </w:r>
      <w:r w:rsidR="00F564D2" w:rsidRPr="002C19A1">
        <w:rPr>
          <w:sz w:val="28"/>
          <w:szCs w:val="28"/>
        </w:rPr>
        <w:t>(договора),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F564D2" w:rsidRPr="002C19A1" w:rsidRDefault="00F564D2" w:rsidP="002C19A1">
      <w:pPr>
        <w:spacing w:line="276" w:lineRule="auto"/>
        <w:ind w:firstLine="567"/>
        <w:rPr>
          <w:sz w:val="28"/>
          <w:szCs w:val="28"/>
        </w:rPr>
      </w:pPr>
      <w:r w:rsidRPr="002C19A1">
        <w:rPr>
          <w:sz w:val="28"/>
          <w:szCs w:val="28"/>
        </w:rPr>
        <w:t>В случае если исполнение муниципального контракта</w:t>
      </w:r>
      <w:r w:rsidR="002C19A1">
        <w:rPr>
          <w:sz w:val="28"/>
          <w:szCs w:val="28"/>
        </w:rPr>
        <w:t xml:space="preserve"> </w:t>
      </w:r>
      <w:r w:rsidRPr="002C19A1">
        <w:rPr>
          <w:sz w:val="28"/>
          <w:szCs w:val="28"/>
        </w:rPr>
        <w:t xml:space="preserve">(договора), указанного в </w:t>
      </w:r>
      <w:hyperlink w:anchor="sub_4" w:history="1">
        <w:r w:rsidRPr="002C19A1">
          <w:rPr>
            <w:rStyle w:val="a4"/>
            <w:color w:val="auto"/>
            <w:sz w:val="28"/>
            <w:szCs w:val="28"/>
          </w:rPr>
          <w:t>абзаце втором</w:t>
        </w:r>
      </w:hyperlink>
      <w:r w:rsidRPr="002C19A1">
        <w:rPr>
          <w:sz w:val="28"/>
          <w:szCs w:val="28"/>
        </w:rP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муниципальном контракте(договоре)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F564D2" w:rsidRPr="002C19A1" w:rsidRDefault="00F564D2" w:rsidP="002C19A1">
      <w:pPr>
        <w:spacing w:line="276" w:lineRule="auto"/>
        <w:ind w:firstLine="567"/>
        <w:rPr>
          <w:sz w:val="28"/>
          <w:szCs w:val="28"/>
        </w:rPr>
      </w:pPr>
      <w:r w:rsidRPr="002C19A1">
        <w:rPr>
          <w:sz w:val="28"/>
          <w:szCs w:val="28"/>
        </w:rPr>
        <w:t xml:space="preserve">2. Получатели средств бюджета вправе в соответствии с </w:t>
      </w:r>
      <w:hyperlink r:id="rId9" w:history="1">
        <w:r w:rsidRPr="002C19A1">
          <w:rPr>
            <w:rStyle w:val="a4"/>
            <w:color w:val="auto"/>
            <w:sz w:val="28"/>
            <w:szCs w:val="28"/>
          </w:rPr>
          <w:t>частью 65.1 статьи 112</w:t>
        </w:r>
      </w:hyperlink>
      <w:r w:rsidRPr="002C19A1">
        <w:rPr>
          <w:sz w:val="28"/>
          <w:szCs w:val="28"/>
        </w:rPr>
        <w:t xml:space="preserve"> Федерального закона от 5 апреля 2013 года N 44-ФЗ </w:t>
      </w:r>
      <w:r w:rsidR="002C19A1">
        <w:rPr>
          <w:sz w:val="28"/>
          <w:szCs w:val="28"/>
        </w:rPr>
        <w:t>«</w:t>
      </w:r>
      <w:r w:rsidRPr="002C19A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19A1">
        <w:rPr>
          <w:sz w:val="28"/>
          <w:szCs w:val="28"/>
        </w:rPr>
        <w:t>»</w:t>
      </w:r>
      <w:r w:rsidRPr="002C19A1">
        <w:rPr>
          <w:sz w:val="28"/>
          <w:szCs w:val="28"/>
        </w:rPr>
        <w:t xml:space="preserve"> внести по соглашению сторон в заключенные до дня вступления в силу настоящего постановления муниципальные контракты (договоры)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sub_1" w:history="1">
        <w:r w:rsidRPr="002C19A1">
          <w:rPr>
            <w:rStyle w:val="a4"/>
            <w:color w:val="auto"/>
            <w:sz w:val="28"/>
            <w:szCs w:val="28"/>
          </w:rPr>
          <w:t>пунктом 1</w:t>
        </w:r>
      </w:hyperlink>
      <w:r w:rsidRPr="002C19A1">
        <w:rPr>
          <w:sz w:val="28"/>
          <w:szCs w:val="28"/>
        </w:rPr>
        <w:t xml:space="preserve"> настоящего постановления, с соблюдением размера обеспечения исполнения муниципального контракта(договора), устанавливаемого в соответствии с </w:t>
      </w:r>
      <w:hyperlink r:id="rId10" w:history="1">
        <w:r w:rsidRPr="002C19A1">
          <w:rPr>
            <w:rStyle w:val="a4"/>
            <w:color w:val="auto"/>
            <w:sz w:val="28"/>
            <w:szCs w:val="28"/>
          </w:rPr>
          <w:t>частью 6 статьи 96</w:t>
        </w:r>
      </w:hyperlink>
      <w:r w:rsidRPr="002C19A1">
        <w:rPr>
          <w:sz w:val="28"/>
          <w:szCs w:val="28"/>
        </w:rPr>
        <w:t xml:space="preserve"> Федерального закона</w:t>
      </w:r>
      <w:r w:rsidR="002C19A1">
        <w:rPr>
          <w:sz w:val="28"/>
          <w:szCs w:val="28"/>
        </w:rPr>
        <w:t xml:space="preserve"> от 5 апреля 2013 года N 44-ФЗ «</w:t>
      </w:r>
      <w:r w:rsidRPr="002C19A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19A1">
        <w:rPr>
          <w:sz w:val="28"/>
          <w:szCs w:val="28"/>
        </w:rPr>
        <w:t>»</w:t>
      </w:r>
      <w:r w:rsidRPr="002C19A1">
        <w:rPr>
          <w:sz w:val="28"/>
          <w:szCs w:val="28"/>
        </w:rPr>
        <w:t>.</w:t>
      </w:r>
    </w:p>
    <w:p w:rsidR="00F564D2" w:rsidRDefault="00F564D2" w:rsidP="002C19A1">
      <w:pPr>
        <w:spacing w:line="276" w:lineRule="auto"/>
        <w:ind w:firstLine="567"/>
        <w:rPr>
          <w:sz w:val="28"/>
          <w:szCs w:val="28"/>
        </w:rPr>
      </w:pPr>
      <w:r w:rsidRPr="002C19A1">
        <w:rPr>
          <w:sz w:val="28"/>
          <w:szCs w:val="28"/>
        </w:rPr>
        <w:t xml:space="preserve">3. Настоящее постановление вступает в силу со дня его </w:t>
      </w:r>
      <w:hyperlink r:id="rId11" w:history="1">
        <w:r w:rsidRPr="002C19A1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 w:rsidRPr="002C19A1">
        <w:rPr>
          <w:sz w:val="28"/>
          <w:szCs w:val="28"/>
        </w:rPr>
        <w:t xml:space="preserve"> в газете </w:t>
      </w:r>
      <w:r w:rsidR="002C19A1">
        <w:rPr>
          <w:sz w:val="28"/>
          <w:szCs w:val="28"/>
        </w:rPr>
        <w:t>«</w:t>
      </w:r>
      <w:r w:rsidRPr="002C19A1">
        <w:rPr>
          <w:sz w:val="28"/>
          <w:szCs w:val="28"/>
        </w:rPr>
        <w:t xml:space="preserve">Бичурский район», подлежит размещению на </w:t>
      </w:r>
      <w:hyperlink r:id="rId12" w:history="1">
        <w:r w:rsidRPr="002C19A1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2C19A1">
        <w:rPr>
          <w:sz w:val="28"/>
          <w:szCs w:val="28"/>
        </w:rPr>
        <w:t xml:space="preserve"> муниципального</w:t>
      </w:r>
      <w:r w:rsidR="002C19A1">
        <w:rPr>
          <w:sz w:val="28"/>
          <w:szCs w:val="28"/>
        </w:rPr>
        <w:t xml:space="preserve"> образования</w:t>
      </w:r>
      <w:r w:rsidRPr="002C19A1">
        <w:rPr>
          <w:sz w:val="28"/>
          <w:szCs w:val="28"/>
        </w:rPr>
        <w:t xml:space="preserve"> </w:t>
      </w:r>
      <w:r w:rsidR="002C19A1">
        <w:rPr>
          <w:sz w:val="28"/>
          <w:szCs w:val="28"/>
        </w:rPr>
        <w:t>«</w:t>
      </w:r>
      <w:r w:rsidR="002C19A1" w:rsidRPr="002C19A1">
        <w:rPr>
          <w:sz w:val="28"/>
          <w:szCs w:val="28"/>
        </w:rPr>
        <w:t>Бичурск</w:t>
      </w:r>
      <w:r w:rsidR="002C19A1">
        <w:rPr>
          <w:sz w:val="28"/>
          <w:szCs w:val="28"/>
        </w:rPr>
        <w:t>ий</w:t>
      </w:r>
      <w:r w:rsidR="002C19A1" w:rsidRPr="002C19A1">
        <w:rPr>
          <w:sz w:val="28"/>
          <w:szCs w:val="28"/>
        </w:rPr>
        <w:t xml:space="preserve"> </w:t>
      </w:r>
      <w:r w:rsidR="002C19A1">
        <w:rPr>
          <w:sz w:val="28"/>
          <w:szCs w:val="28"/>
        </w:rPr>
        <w:t>район»</w:t>
      </w:r>
      <w:r w:rsidRPr="002C19A1">
        <w:rPr>
          <w:sz w:val="28"/>
          <w:szCs w:val="28"/>
        </w:rPr>
        <w:t xml:space="preserve"> в информационно-коммуникационной сети Интернет и распространяется на правоотношения, возникшие с 1 мая 2022 года.</w:t>
      </w:r>
    </w:p>
    <w:p w:rsidR="002C19A1" w:rsidRPr="002C19A1" w:rsidRDefault="002C19A1" w:rsidP="002C19A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руководителя Администрации МО «Бичурский район» РБ по финансово – экономическим вопросам Савельеву М.П.</w:t>
      </w:r>
    </w:p>
    <w:p w:rsidR="002C19A1" w:rsidRDefault="002C19A1" w:rsidP="003D61C6">
      <w:pPr>
        <w:tabs>
          <w:tab w:val="left" w:pos="6630"/>
        </w:tabs>
        <w:rPr>
          <w:sz w:val="28"/>
          <w:szCs w:val="28"/>
        </w:rPr>
      </w:pPr>
    </w:p>
    <w:p w:rsidR="00F564D2" w:rsidRPr="003D61C6" w:rsidRDefault="003D61C6" w:rsidP="003D61C6">
      <w:pPr>
        <w:tabs>
          <w:tab w:val="left" w:pos="6630"/>
        </w:tabs>
        <w:rPr>
          <w:b/>
          <w:sz w:val="28"/>
          <w:szCs w:val="28"/>
          <w:highlight w:val="yellow"/>
        </w:rPr>
      </w:pPr>
      <w:r w:rsidRPr="003D61C6">
        <w:rPr>
          <w:sz w:val="28"/>
          <w:szCs w:val="28"/>
        </w:rPr>
        <w:t>Глава МО  «Бичурский район»</w:t>
      </w:r>
      <w:r w:rsidRPr="003D61C6">
        <w:rPr>
          <w:sz w:val="28"/>
          <w:szCs w:val="28"/>
        </w:rPr>
        <w:tab/>
        <w:t xml:space="preserve">   </w:t>
      </w:r>
      <w:r w:rsidR="002C19A1">
        <w:rPr>
          <w:sz w:val="28"/>
          <w:szCs w:val="28"/>
        </w:rPr>
        <w:t xml:space="preserve">                          </w:t>
      </w:r>
      <w:r w:rsidRPr="003D61C6">
        <w:rPr>
          <w:sz w:val="28"/>
          <w:szCs w:val="28"/>
        </w:rPr>
        <w:t>В.В.</w:t>
      </w:r>
      <w:r w:rsidR="002C19A1">
        <w:rPr>
          <w:sz w:val="28"/>
          <w:szCs w:val="28"/>
        </w:rPr>
        <w:t xml:space="preserve"> </w:t>
      </w:r>
      <w:r w:rsidRPr="003D61C6">
        <w:rPr>
          <w:sz w:val="28"/>
          <w:szCs w:val="28"/>
        </w:rPr>
        <w:t>Смолин</w:t>
      </w:r>
    </w:p>
    <w:p w:rsidR="00FB7814" w:rsidRDefault="00FB7814" w:rsidP="00F564D2">
      <w:pPr>
        <w:rPr>
          <w:b/>
          <w:sz w:val="28"/>
          <w:szCs w:val="28"/>
        </w:rPr>
      </w:pPr>
    </w:p>
    <w:p w:rsidR="0054144D" w:rsidRDefault="0054144D" w:rsidP="00F564D2">
      <w:pPr>
        <w:rPr>
          <w:b/>
          <w:sz w:val="28"/>
          <w:szCs w:val="28"/>
        </w:rPr>
      </w:pPr>
    </w:p>
    <w:p w:rsidR="0054144D" w:rsidRPr="0054144D" w:rsidRDefault="0054144D" w:rsidP="00F564D2">
      <w:pPr>
        <w:rPr>
          <w:b/>
          <w:sz w:val="16"/>
          <w:szCs w:val="16"/>
        </w:rPr>
      </w:pPr>
    </w:p>
    <w:p w:rsidR="00D8630F" w:rsidRPr="00B854E3" w:rsidRDefault="00D8630F" w:rsidP="00D8630F">
      <w:pPr>
        <w:pStyle w:val="ab"/>
        <w:pBdr>
          <w:bottom w:val="single" w:sz="12" w:space="1" w:color="auto"/>
        </w:pBdr>
        <w:rPr>
          <w:rFonts w:ascii="Times New Roman" w:hAnsi="Times New Roman"/>
          <w:sz w:val="12"/>
          <w:szCs w:val="12"/>
        </w:rPr>
      </w:pPr>
    </w:p>
    <w:p w:rsidR="00D8630F" w:rsidRPr="00AD036D" w:rsidRDefault="00D8630F" w:rsidP="00D8630F">
      <w:pPr>
        <w:pStyle w:val="ab"/>
        <w:rPr>
          <w:rFonts w:ascii="Times New Roman" w:hAnsi="Times New Roman"/>
          <w:sz w:val="20"/>
          <w:szCs w:val="20"/>
        </w:rPr>
      </w:pPr>
      <w:r w:rsidRPr="00AD036D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Титова</w:t>
      </w:r>
      <w:r w:rsidRPr="00AD03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AD036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Г</w:t>
      </w:r>
      <w:r w:rsidRPr="00AD036D">
        <w:rPr>
          <w:rFonts w:ascii="Times New Roman" w:hAnsi="Times New Roman"/>
          <w:sz w:val="20"/>
          <w:szCs w:val="20"/>
        </w:rPr>
        <w:t>., тел.: 89644091932/ доб.3</w:t>
      </w:r>
      <w:r>
        <w:rPr>
          <w:rFonts w:ascii="Times New Roman" w:hAnsi="Times New Roman"/>
          <w:sz w:val="20"/>
          <w:szCs w:val="20"/>
        </w:rPr>
        <w:t>10</w:t>
      </w:r>
    </w:p>
    <w:sectPr w:rsidR="00D8630F" w:rsidRPr="00AD036D" w:rsidSect="002C19A1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D1" w:rsidRDefault="00A342D1" w:rsidP="00EA1617">
      <w:r>
        <w:separator/>
      </w:r>
    </w:p>
  </w:endnote>
  <w:endnote w:type="continuationSeparator" w:id="0">
    <w:p w:rsidR="00A342D1" w:rsidRDefault="00A342D1" w:rsidP="00E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D1" w:rsidRDefault="00A342D1" w:rsidP="00EA1617">
      <w:r>
        <w:separator/>
      </w:r>
    </w:p>
  </w:footnote>
  <w:footnote w:type="continuationSeparator" w:id="0">
    <w:p w:rsidR="00A342D1" w:rsidRDefault="00A342D1" w:rsidP="00EA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096549"/>
      <w:docPartObj>
        <w:docPartGallery w:val="Page Numbers (Top of Page)"/>
        <w:docPartUnique/>
      </w:docPartObj>
    </w:sdtPr>
    <w:sdtEndPr/>
    <w:sdtContent>
      <w:p w:rsidR="002C19A1" w:rsidRDefault="002C19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C0">
          <w:rPr>
            <w:noProof/>
          </w:rPr>
          <w:t>2</w:t>
        </w:r>
        <w:r>
          <w:fldChar w:fldCharType="end"/>
        </w:r>
      </w:p>
    </w:sdtContent>
  </w:sdt>
  <w:p w:rsidR="002C19A1" w:rsidRDefault="002C19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B"/>
    <w:rsid w:val="000E5626"/>
    <w:rsid w:val="002321C6"/>
    <w:rsid w:val="00250EC0"/>
    <w:rsid w:val="002C19A1"/>
    <w:rsid w:val="003107D7"/>
    <w:rsid w:val="003D61C6"/>
    <w:rsid w:val="00527489"/>
    <w:rsid w:val="0054144D"/>
    <w:rsid w:val="0059468A"/>
    <w:rsid w:val="00A255EB"/>
    <w:rsid w:val="00A342D1"/>
    <w:rsid w:val="00D63CAB"/>
    <w:rsid w:val="00D8630F"/>
    <w:rsid w:val="00E26DEF"/>
    <w:rsid w:val="00EA1617"/>
    <w:rsid w:val="00EF26E2"/>
    <w:rsid w:val="00F564D2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91B4-6E90-4C98-A4D7-1859098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F564D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564D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B7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A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8630F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83512/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353464/1126501" TargetMode="External"/><Relationship Id="rId12" Type="http://schemas.openxmlformats.org/officeDocument/2006/relationships/hyperlink" Target="http://internet.garant.ru/document/redirect/20337777/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404885050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9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353464/1126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2022-08-08T06:17:00Z</cp:lastPrinted>
  <dcterms:created xsi:type="dcterms:W3CDTF">2022-07-14T03:33:00Z</dcterms:created>
  <dcterms:modified xsi:type="dcterms:W3CDTF">2022-08-08T06:19:00Z</dcterms:modified>
</cp:coreProperties>
</file>