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4CE" w:rsidRPr="00042339" w:rsidRDefault="00C974CE" w:rsidP="00C974CE">
      <w:pPr>
        <w:spacing w:before="100" w:beforeAutospacing="1" w:after="100" w:afterAutospacing="1"/>
        <w:jc w:val="center"/>
        <w:rPr>
          <w:b/>
          <w:sz w:val="28"/>
          <w:szCs w:val="28"/>
        </w:rPr>
      </w:pPr>
      <w:bookmarkStart w:id="0" w:name="_GoBack"/>
      <w:r w:rsidRPr="00E57D3A">
        <w:rPr>
          <w:b/>
        </w:rPr>
        <w:t>ШКАЛА ДЛЯ ОЦЕНКИ КРИТЕРИЕВ</w:t>
      </w:r>
      <w:r>
        <w:rPr>
          <w:b/>
        </w:rPr>
        <w:t xml:space="preserve"> </w:t>
      </w:r>
      <w:bookmarkEnd w:id="0"/>
      <w:r w:rsidRPr="00E57D3A">
        <w:rPr>
          <w:b/>
        </w:rPr>
        <w:br/>
        <w:t xml:space="preserve"> </w:t>
      </w:r>
      <w:r w:rsidRPr="00042339">
        <w:rPr>
          <w:b/>
          <w:sz w:val="28"/>
          <w:szCs w:val="28"/>
        </w:rPr>
        <w:t xml:space="preserve">заявок на участие в открытом конкурсе </w:t>
      </w:r>
      <w:r w:rsidRPr="00042339">
        <w:rPr>
          <w:b/>
          <w:bCs/>
          <w:sz w:val="28"/>
          <w:szCs w:val="28"/>
        </w:rPr>
        <w:t>на право осуществления перевозок по муниципальному маршруту регулярных перевозок автомобильным транспортом  по нерегулируемым тарифам на территории муниципального образования «</w:t>
      </w:r>
      <w:proofErr w:type="spellStart"/>
      <w:r w:rsidRPr="00042339">
        <w:rPr>
          <w:b/>
          <w:bCs/>
          <w:sz w:val="28"/>
          <w:szCs w:val="28"/>
        </w:rPr>
        <w:t>Бичурский</w:t>
      </w:r>
      <w:proofErr w:type="spellEnd"/>
      <w:r w:rsidRPr="00042339">
        <w:rPr>
          <w:b/>
          <w:bCs/>
          <w:sz w:val="28"/>
          <w:szCs w:val="28"/>
        </w:rPr>
        <w:t xml:space="preserve"> район»</w:t>
      </w:r>
      <w:r w:rsidRPr="00042339">
        <w:rPr>
          <w:b/>
          <w:sz w:val="28"/>
          <w:szCs w:val="28"/>
        </w:rPr>
        <w:t xml:space="preserve"> (утверждена Постановлением Правительства Республики Бурятия 06.05.2016 года № 184)</w:t>
      </w:r>
    </w:p>
    <w:p w:rsidR="00C974CE" w:rsidRPr="00BD212D" w:rsidRDefault="00C974CE" w:rsidP="00C974CE">
      <w:pPr>
        <w:pStyle w:val="ConsPlusNormal"/>
        <w:jc w:val="center"/>
        <w:rPr>
          <w:rFonts w:ascii="Times New Roman" w:hAnsi="Times New Roman" w:cs="Times New Roman"/>
          <w:b/>
          <w:bCs/>
          <w:sz w:val="28"/>
          <w:szCs w:val="28"/>
        </w:rPr>
      </w:pPr>
    </w:p>
    <w:tbl>
      <w:tblPr>
        <w:tblW w:w="9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7239"/>
        <w:gridCol w:w="1077"/>
      </w:tblGrid>
      <w:tr w:rsidR="00C974CE" w:rsidRPr="00D35461" w:rsidTr="00D94D19">
        <w:tc>
          <w:tcPr>
            <w:tcW w:w="699" w:type="dxa"/>
            <w:shd w:val="clear" w:color="auto" w:fill="auto"/>
          </w:tcPr>
          <w:p w:rsidR="00C974CE" w:rsidRPr="00D35461" w:rsidRDefault="00C974CE" w:rsidP="00D94D19">
            <w:pPr>
              <w:jc w:val="center"/>
              <w:rPr>
                <w:b/>
              </w:rPr>
            </w:pPr>
            <w:r w:rsidRPr="00D35461">
              <w:rPr>
                <w:b/>
              </w:rPr>
              <w:t>№№ п/п</w:t>
            </w:r>
          </w:p>
        </w:tc>
        <w:tc>
          <w:tcPr>
            <w:tcW w:w="7239" w:type="dxa"/>
            <w:shd w:val="clear" w:color="auto" w:fill="auto"/>
          </w:tcPr>
          <w:p w:rsidR="00C974CE" w:rsidRPr="00D35461" w:rsidRDefault="00C974CE" w:rsidP="00D94D19">
            <w:pPr>
              <w:jc w:val="center"/>
              <w:rPr>
                <w:b/>
              </w:rPr>
            </w:pPr>
            <w:r w:rsidRPr="00D35461">
              <w:rPr>
                <w:b/>
              </w:rPr>
              <w:t>Критерии</w:t>
            </w:r>
          </w:p>
        </w:tc>
        <w:tc>
          <w:tcPr>
            <w:tcW w:w="1077" w:type="dxa"/>
            <w:shd w:val="clear" w:color="auto" w:fill="auto"/>
          </w:tcPr>
          <w:p w:rsidR="00C974CE" w:rsidRPr="00D35461" w:rsidRDefault="00C974CE" w:rsidP="00D94D19">
            <w:pPr>
              <w:jc w:val="center"/>
              <w:rPr>
                <w:b/>
              </w:rPr>
            </w:pPr>
            <w:r w:rsidRPr="00D35461">
              <w:rPr>
                <w:b/>
              </w:rPr>
              <w:t>Баллы</w:t>
            </w:r>
          </w:p>
        </w:tc>
      </w:tr>
      <w:tr w:rsidR="00C974CE" w:rsidRPr="00D35461" w:rsidTr="00D94D19">
        <w:tc>
          <w:tcPr>
            <w:tcW w:w="699" w:type="dxa"/>
            <w:shd w:val="clear" w:color="auto" w:fill="auto"/>
          </w:tcPr>
          <w:p w:rsidR="00C974CE" w:rsidRPr="00D35461" w:rsidRDefault="00C974CE" w:rsidP="00D94D19">
            <w:pPr>
              <w:jc w:val="center"/>
            </w:pPr>
            <w:r w:rsidRPr="00D35461">
              <w:t>1.</w:t>
            </w:r>
          </w:p>
        </w:tc>
        <w:tc>
          <w:tcPr>
            <w:tcW w:w="7239" w:type="dxa"/>
            <w:shd w:val="clear" w:color="auto" w:fill="auto"/>
          </w:tcPr>
          <w:p w:rsidR="00C974CE" w:rsidRPr="00D35461" w:rsidRDefault="00C974CE" w:rsidP="00D94D19">
            <w:r w:rsidRPr="00D35461">
              <w:t>Количество дорожно-транспортных происшествий, повлекших за собой человеческие жертвы или причинение вреда здоровью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1077" w:type="dxa"/>
            <w:shd w:val="clear" w:color="auto" w:fill="auto"/>
          </w:tcPr>
          <w:p w:rsidR="00C974CE" w:rsidRPr="00D35461" w:rsidRDefault="00C974CE" w:rsidP="00D94D19">
            <w:pPr>
              <w:jc w:val="center"/>
            </w:pPr>
          </w:p>
        </w:tc>
      </w:tr>
      <w:tr w:rsidR="00C974CE" w:rsidRPr="00D35461" w:rsidTr="00D94D19">
        <w:tc>
          <w:tcPr>
            <w:tcW w:w="699" w:type="dxa"/>
            <w:shd w:val="clear" w:color="auto" w:fill="auto"/>
          </w:tcPr>
          <w:p w:rsidR="00C974CE" w:rsidRPr="00D35461" w:rsidRDefault="00C974CE" w:rsidP="00D94D19">
            <w:pPr>
              <w:jc w:val="center"/>
            </w:pPr>
          </w:p>
        </w:tc>
        <w:tc>
          <w:tcPr>
            <w:tcW w:w="7239" w:type="dxa"/>
            <w:shd w:val="clear" w:color="auto" w:fill="auto"/>
          </w:tcPr>
          <w:p w:rsidR="00C974CE" w:rsidRPr="00D35461" w:rsidRDefault="00C974CE" w:rsidP="00D94D19">
            <w:r w:rsidRPr="00D35461">
              <w:t>- отсутствие дорожно-транспортных происшествий</w:t>
            </w:r>
          </w:p>
        </w:tc>
        <w:tc>
          <w:tcPr>
            <w:tcW w:w="1077" w:type="dxa"/>
            <w:shd w:val="clear" w:color="auto" w:fill="auto"/>
          </w:tcPr>
          <w:p w:rsidR="00C974CE" w:rsidRPr="00D35461" w:rsidRDefault="00C974CE" w:rsidP="00D94D19">
            <w:pPr>
              <w:jc w:val="center"/>
            </w:pPr>
            <w:r w:rsidRPr="00D35461">
              <w:t>10</w:t>
            </w:r>
          </w:p>
        </w:tc>
      </w:tr>
      <w:tr w:rsidR="00C974CE" w:rsidRPr="00D35461" w:rsidTr="00D94D19">
        <w:tc>
          <w:tcPr>
            <w:tcW w:w="699" w:type="dxa"/>
            <w:shd w:val="clear" w:color="auto" w:fill="auto"/>
          </w:tcPr>
          <w:p w:rsidR="00C974CE" w:rsidRPr="00D35461" w:rsidRDefault="00C974CE" w:rsidP="00D94D19">
            <w:pPr>
              <w:jc w:val="center"/>
            </w:pPr>
          </w:p>
        </w:tc>
        <w:tc>
          <w:tcPr>
            <w:tcW w:w="7239" w:type="dxa"/>
            <w:shd w:val="clear" w:color="auto" w:fill="auto"/>
          </w:tcPr>
          <w:p w:rsidR="00C974CE" w:rsidRPr="00D35461" w:rsidRDefault="00C974CE" w:rsidP="00D94D19">
            <w:r w:rsidRPr="00D35461">
              <w:t>- однократное совершение дорожно-транспортного происшествия</w:t>
            </w:r>
          </w:p>
        </w:tc>
        <w:tc>
          <w:tcPr>
            <w:tcW w:w="1077" w:type="dxa"/>
            <w:shd w:val="clear" w:color="auto" w:fill="auto"/>
          </w:tcPr>
          <w:p w:rsidR="00C974CE" w:rsidRPr="00D35461" w:rsidRDefault="00C974CE" w:rsidP="00D94D19">
            <w:pPr>
              <w:jc w:val="center"/>
            </w:pPr>
            <w:r w:rsidRPr="00D35461">
              <w:t>5</w:t>
            </w:r>
          </w:p>
        </w:tc>
      </w:tr>
      <w:tr w:rsidR="00C974CE" w:rsidRPr="00D35461" w:rsidTr="00D94D19">
        <w:tc>
          <w:tcPr>
            <w:tcW w:w="699" w:type="dxa"/>
            <w:shd w:val="clear" w:color="auto" w:fill="auto"/>
          </w:tcPr>
          <w:p w:rsidR="00C974CE" w:rsidRPr="00D35461" w:rsidRDefault="00C974CE" w:rsidP="00D94D19">
            <w:pPr>
              <w:jc w:val="center"/>
            </w:pPr>
          </w:p>
        </w:tc>
        <w:tc>
          <w:tcPr>
            <w:tcW w:w="7239" w:type="dxa"/>
            <w:shd w:val="clear" w:color="auto" w:fill="auto"/>
          </w:tcPr>
          <w:p w:rsidR="00C974CE" w:rsidRPr="00D35461" w:rsidRDefault="00C974CE" w:rsidP="00D94D19">
            <w:r w:rsidRPr="00D35461">
              <w:t>- неоднократное (два и более раза) совершение дорожно-транспортных происшествий</w:t>
            </w:r>
          </w:p>
        </w:tc>
        <w:tc>
          <w:tcPr>
            <w:tcW w:w="1077" w:type="dxa"/>
            <w:shd w:val="clear" w:color="auto" w:fill="auto"/>
          </w:tcPr>
          <w:p w:rsidR="00C974CE" w:rsidRPr="00D35461" w:rsidRDefault="00C974CE" w:rsidP="00D94D19">
            <w:pPr>
              <w:jc w:val="center"/>
              <w:rPr>
                <w:lang w:val="en-US"/>
              </w:rPr>
            </w:pPr>
            <w:r w:rsidRPr="00D35461">
              <w:rPr>
                <w:lang w:val="en-US"/>
              </w:rPr>
              <w:t>0</w:t>
            </w:r>
          </w:p>
        </w:tc>
      </w:tr>
      <w:tr w:rsidR="00C974CE" w:rsidRPr="00D35461" w:rsidTr="00D94D19">
        <w:tc>
          <w:tcPr>
            <w:tcW w:w="699" w:type="dxa"/>
            <w:shd w:val="clear" w:color="auto" w:fill="auto"/>
          </w:tcPr>
          <w:p w:rsidR="00C974CE" w:rsidRPr="00D35461" w:rsidRDefault="00C974CE" w:rsidP="00D94D19">
            <w:pPr>
              <w:jc w:val="center"/>
            </w:pPr>
            <w:r w:rsidRPr="00D35461">
              <w:t>2.</w:t>
            </w:r>
          </w:p>
        </w:tc>
        <w:tc>
          <w:tcPr>
            <w:tcW w:w="7239" w:type="dxa"/>
            <w:shd w:val="clear" w:color="auto" w:fill="auto"/>
          </w:tcPr>
          <w:p w:rsidR="00C974CE" w:rsidRPr="00D35461" w:rsidRDefault="00C974CE" w:rsidP="00D94D19">
            <w:pPr>
              <w:pStyle w:val="ConsPlusNormal"/>
              <w:jc w:val="both"/>
              <w:rPr>
                <w:rFonts w:ascii="Times New Roman" w:hAnsi="Times New Roman" w:cs="Times New Roman"/>
                <w:sz w:val="24"/>
                <w:szCs w:val="24"/>
              </w:rPr>
            </w:pPr>
            <w:r w:rsidRPr="00D35461">
              <w:rPr>
                <w:rFonts w:ascii="Times New Roman" w:hAnsi="Times New Roman" w:cs="Times New Roman"/>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Республики Бурятия, муниципальными нормативными правовыми актами</w:t>
            </w:r>
            <w:r>
              <w:rPr>
                <w:rFonts w:ascii="Times New Roman" w:hAnsi="Times New Roman" w:cs="Times New Roman"/>
                <w:sz w:val="24"/>
                <w:szCs w:val="24"/>
              </w:rPr>
              <w:t>.</w:t>
            </w:r>
          </w:p>
          <w:p w:rsidR="00C974CE" w:rsidRDefault="00C974CE" w:rsidP="00D94D19"/>
          <w:p w:rsidR="00C974CE" w:rsidRPr="00D35461" w:rsidRDefault="00C974CE" w:rsidP="00D94D19">
            <w:r w:rsidRPr="00D35461">
              <w:t>Примечание</w:t>
            </w:r>
            <w:r>
              <w:t xml:space="preserve">: </w:t>
            </w:r>
            <w:r w:rsidRPr="00D35461">
              <w:t>при отсутствии опыта работы данный критерий не учитывается</w:t>
            </w:r>
          </w:p>
        </w:tc>
        <w:tc>
          <w:tcPr>
            <w:tcW w:w="1077" w:type="dxa"/>
            <w:shd w:val="clear" w:color="auto" w:fill="auto"/>
          </w:tcPr>
          <w:p w:rsidR="00C974CE" w:rsidRPr="00D35461" w:rsidRDefault="00C974CE" w:rsidP="00D94D19">
            <w:pPr>
              <w:ind w:right="-59"/>
              <w:jc w:val="center"/>
            </w:pPr>
            <w:r w:rsidRPr="00D35461">
              <w:t>1 балл за каждый год работы, но не более 10</w:t>
            </w:r>
          </w:p>
        </w:tc>
      </w:tr>
      <w:tr w:rsidR="00C974CE" w:rsidRPr="00D35461" w:rsidTr="00D94D19">
        <w:tc>
          <w:tcPr>
            <w:tcW w:w="699" w:type="dxa"/>
            <w:shd w:val="clear" w:color="auto" w:fill="auto"/>
          </w:tcPr>
          <w:p w:rsidR="00C974CE" w:rsidRPr="00D35461" w:rsidRDefault="00C974CE" w:rsidP="00D94D19">
            <w:pPr>
              <w:jc w:val="center"/>
            </w:pPr>
            <w:r w:rsidRPr="00D35461">
              <w:t>3.</w:t>
            </w:r>
          </w:p>
        </w:tc>
        <w:tc>
          <w:tcPr>
            <w:tcW w:w="7239" w:type="dxa"/>
            <w:shd w:val="clear" w:color="auto" w:fill="auto"/>
          </w:tcPr>
          <w:p w:rsidR="00C974CE" w:rsidRPr="00D35461" w:rsidRDefault="00C974CE" w:rsidP="00D94D19">
            <w:r w:rsidRPr="00D35461">
              <w:t>Характеристики предлагаемых для перевозок пассажиров транспортных средств (эксплуатационная, экологические показатели, наличие кондиционера, удобство пользования для отдельных категорий граждан)</w:t>
            </w:r>
          </w:p>
        </w:tc>
        <w:tc>
          <w:tcPr>
            <w:tcW w:w="1077" w:type="dxa"/>
            <w:shd w:val="clear" w:color="auto" w:fill="auto"/>
          </w:tcPr>
          <w:p w:rsidR="00C974CE" w:rsidRPr="00D35461" w:rsidRDefault="00C974CE" w:rsidP="00D94D19">
            <w:pPr>
              <w:jc w:val="center"/>
            </w:pPr>
          </w:p>
        </w:tc>
      </w:tr>
      <w:tr w:rsidR="00C974CE" w:rsidRPr="00D35461" w:rsidTr="00D94D19">
        <w:trPr>
          <w:trHeight w:val="215"/>
        </w:trPr>
        <w:tc>
          <w:tcPr>
            <w:tcW w:w="699" w:type="dxa"/>
            <w:vMerge w:val="restart"/>
            <w:shd w:val="clear" w:color="auto" w:fill="auto"/>
          </w:tcPr>
          <w:p w:rsidR="00C974CE" w:rsidRPr="00D35461" w:rsidRDefault="00C974CE" w:rsidP="00D94D19">
            <w:pPr>
              <w:jc w:val="center"/>
            </w:pPr>
            <w:r w:rsidRPr="00D35461">
              <w:t>3.1.</w:t>
            </w:r>
          </w:p>
        </w:tc>
        <w:tc>
          <w:tcPr>
            <w:tcW w:w="7239" w:type="dxa"/>
            <w:shd w:val="clear" w:color="auto" w:fill="auto"/>
          </w:tcPr>
          <w:p w:rsidR="00C974CE" w:rsidRPr="00D35461" w:rsidRDefault="00C974CE" w:rsidP="00D94D19">
            <w:pPr>
              <w:rPr>
                <w:bCs/>
              </w:rPr>
            </w:pPr>
            <w:r w:rsidRPr="00D35461">
              <w:rPr>
                <w:bCs/>
              </w:rPr>
              <w:t>Вместимость (из расчета за каждую транспортную единицу):</w:t>
            </w:r>
          </w:p>
        </w:tc>
        <w:tc>
          <w:tcPr>
            <w:tcW w:w="1077" w:type="dxa"/>
            <w:shd w:val="clear" w:color="auto" w:fill="auto"/>
          </w:tcPr>
          <w:p w:rsidR="00C974CE" w:rsidRPr="00D35461" w:rsidRDefault="00C974CE" w:rsidP="00D94D19">
            <w:pPr>
              <w:jc w:val="center"/>
            </w:pPr>
          </w:p>
        </w:tc>
      </w:tr>
      <w:tr w:rsidR="00C974CE" w:rsidRPr="00D35461" w:rsidTr="00D94D19">
        <w:trPr>
          <w:trHeight w:val="301"/>
        </w:trPr>
        <w:tc>
          <w:tcPr>
            <w:tcW w:w="699" w:type="dxa"/>
            <w:vMerge/>
            <w:shd w:val="clear" w:color="auto" w:fill="auto"/>
          </w:tcPr>
          <w:p w:rsidR="00C974CE" w:rsidRPr="00D35461" w:rsidRDefault="00C974CE" w:rsidP="00D94D19">
            <w:pPr>
              <w:jc w:val="center"/>
            </w:pPr>
          </w:p>
        </w:tc>
        <w:tc>
          <w:tcPr>
            <w:tcW w:w="7239" w:type="dxa"/>
            <w:shd w:val="clear" w:color="auto" w:fill="auto"/>
          </w:tcPr>
          <w:p w:rsidR="00C974CE" w:rsidRPr="00D35461" w:rsidRDefault="00C974CE" w:rsidP="00D94D19">
            <w:pPr>
              <w:rPr>
                <w:bCs/>
              </w:rPr>
            </w:pPr>
            <w:r>
              <w:rPr>
                <w:bCs/>
              </w:rPr>
              <w:t xml:space="preserve">- </w:t>
            </w:r>
            <w:r w:rsidRPr="00D35461">
              <w:rPr>
                <w:bCs/>
              </w:rPr>
              <w:t>менее 13 сидячих мест</w:t>
            </w:r>
          </w:p>
        </w:tc>
        <w:tc>
          <w:tcPr>
            <w:tcW w:w="1077" w:type="dxa"/>
            <w:shd w:val="clear" w:color="auto" w:fill="auto"/>
          </w:tcPr>
          <w:p w:rsidR="00C974CE" w:rsidRPr="00D35461" w:rsidRDefault="00C974CE" w:rsidP="00D94D19">
            <w:pPr>
              <w:jc w:val="center"/>
            </w:pPr>
            <w:r w:rsidRPr="00D35461">
              <w:t>1</w:t>
            </w:r>
          </w:p>
        </w:tc>
      </w:tr>
      <w:tr w:rsidR="00C974CE" w:rsidRPr="00D35461" w:rsidTr="00D94D19">
        <w:trPr>
          <w:trHeight w:val="131"/>
        </w:trPr>
        <w:tc>
          <w:tcPr>
            <w:tcW w:w="699" w:type="dxa"/>
            <w:vMerge/>
            <w:shd w:val="clear" w:color="auto" w:fill="auto"/>
          </w:tcPr>
          <w:p w:rsidR="00C974CE" w:rsidRPr="00D35461" w:rsidRDefault="00C974CE" w:rsidP="00D94D19">
            <w:pPr>
              <w:jc w:val="center"/>
            </w:pPr>
          </w:p>
        </w:tc>
        <w:tc>
          <w:tcPr>
            <w:tcW w:w="7239" w:type="dxa"/>
            <w:shd w:val="clear" w:color="auto" w:fill="auto"/>
          </w:tcPr>
          <w:p w:rsidR="00C974CE" w:rsidRPr="00D35461" w:rsidRDefault="00C974CE" w:rsidP="00D94D19">
            <w:pPr>
              <w:rPr>
                <w:bCs/>
              </w:rPr>
            </w:pPr>
            <w:r w:rsidRPr="00D35461">
              <w:rPr>
                <w:bCs/>
              </w:rPr>
              <w:t>- от 13 до 18 сидячих мест</w:t>
            </w:r>
          </w:p>
        </w:tc>
        <w:tc>
          <w:tcPr>
            <w:tcW w:w="1077" w:type="dxa"/>
            <w:shd w:val="clear" w:color="auto" w:fill="auto"/>
          </w:tcPr>
          <w:p w:rsidR="00C974CE" w:rsidRPr="00D35461" w:rsidRDefault="00C974CE" w:rsidP="00D94D19">
            <w:pPr>
              <w:jc w:val="center"/>
            </w:pPr>
            <w:r w:rsidRPr="00D35461">
              <w:t>2</w:t>
            </w:r>
          </w:p>
        </w:tc>
      </w:tr>
      <w:tr w:rsidR="00C974CE" w:rsidRPr="00D35461" w:rsidTr="00D94D19">
        <w:trPr>
          <w:trHeight w:val="135"/>
        </w:trPr>
        <w:tc>
          <w:tcPr>
            <w:tcW w:w="699" w:type="dxa"/>
            <w:vMerge/>
            <w:shd w:val="clear" w:color="auto" w:fill="auto"/>
          </w:tcPr>
          <w:p w:rsidR="00C974CE" w:rsidRPr="00D35461" w:rsidRDefault="00C974CE" w:rsidP="00D94D19">
            <w:pPr>
              <w:jc w:val="center"/>
            </w:pPr>
          </w:p>
        </w:tc>
        <w:tc>
          <w:tcPr>
            <w:tcW w:w="7239" w:type="dxa"/>
            <w:shd w:val="clear" w:color="auto" w:fill="auto"/>
          </w:tcPr>
          <w:p w:rsidR="00C974CE" w:rsidRPr="00D35461" w:rsidRDefault="00C974CE" w:rsidP="00D94D19">
            <w:pPr>
              <w:rPr>
                <w:bCs/>
              </w:rPr>
            </w:pPr>
            <w:r w:rsidRPr="00D35461">
              <w:rPr>
                <w:bCs/>
              </w:rPr>
              <w:t>- от 18 до 24 сидячих мест</w:t>
            </w:r>
          </w:p>
        </w:tc>
        <w:tc>
          <w:tcPr>
            <w:tcW w:w="1077" w:type="dxa"/>
            <w:shd w:val="clear" w:color="auto" w:fill="auto"/>
          </w:tcPr>
          <w:p w:rsidR="00C974CE" w:rsidRPr="00D35461" w:rsidRDefault="00C974CE" w:rsidP="00D94D19">
            <w:pPr>
              <w:jc w:val="center"/>
            </w:pPr>
            <w:r w:rsidRPr="00D35461">
              <w:t>3</w:t>
            </w:r>
          </w:p>
        </w:tc>
      </w:tr>
      <w:tr w:rsidR="00C974CE" w:rsidRPr="00D35461" w:rsidTr="00D94D19">
        <w:trPr>
          <w:trHeight w:val="139"/>
        </w:trPr>
        <w:tc>
          <w:tcPr>
            <w:tcW w:w="699" w:type="dxa"/>
            <w:vMerge/>
            <w:shd w:val="clear" w:color="auto" w:fill="auto"/>
          </w:tcPr>
          <w:p w:rsidR="00C974CE" w:rsidRPr="00D35461" w:rsidRDefault="00C974CE" w:rsidP="00D94D19">
            <w:pPr>
              <w:jc w:val="center"/>
            </w:pPr>
          </w:p>
        </w:tc>
        <w:tc>
          <w:tcPr>
            <w:tcW w:w="7239" w:type="dxa"/>
            <w:shd w:val="clear" w:color="auto" w:fill="auto"/>
          </w:tcPr>
          <w:p w:rsidR="00C974CE" w:rsidRPr="00D35461" w:rsidRDefault="00C974CE" w:rsidP="00D94D19">
            <w:pPr>
              <w:rPr>
                <w:bCs/>
              </w:rPr>
            </w:pPr>
            <w:r w:rsidRPr="00D35461">
              <w:rPr>
                <w:bCs/>
              </w:rPr>
              <w:t>- от 24 и выше</w:t>
            </w:r>
          </w:p>
        </w:tc>
        <w:tc>
          <w:tcPr>
            <w:tcW w:w="1077" w:type="dxa"/>
            <w:shd w:val="clear" w:color="auto" w:fill="auto"/>
          </w:tcPr>
          <w:p w:rsidR="00C974CE" w:rsidRPr="00D35461" w:rsidRDefault="00C974CE" w:rsidP="00D94D19">
            <w:pPr>
              <w:jc w:val="center"/>
            </w:pPr>
            <w:r w:rsidRPr="00D35461">
              <w:t>4</w:t>
            </w:r>
          </w:p>
        </w:tc>
      </w:tr>
      <w:tr w:rsidR="00C974CE" w:rsidRPr="00D35461" w:rsidTr="00D94D19">
        <w:trPr>
          <w:trHeight w:val="70"/>
        </w:trPr>
        <w:tc>
          <w:tcPr>
            <w:tcW w:w="699" w:type="dxa"/>
            <w:vMerge w:val="restart"/>
            <w:shd w:val="clear" w:color="auto" w:fill="auto"/>
          </w:tcPr>
          <w:p w:rsidR="00C974CE" w:rsidRPr="00D35461" w:rsidRDefault="00C974CE" w:rsidP="00D94D19">
            <w:pPr>
              <w:jc w:val="center"/>
            </w:pPr>
            <w:r w:rsidRPr="00D35461">
              <w:t>3.2.</w:t>
            </w:r>
          </w:p>
        </w:tc>
        <w:tc>
          <w:tcPr>
            <w:tcW w:w="7239" w:type="dxa"/>
            <w:shd w:val="clear" w:color="auto" w:fill="auto"/>
          </w:tcPr>
          <w:p w:rsidR="00C974CE" w:rsidRPr="00D35461" w:rsidRDefault="00C974CE" w:rsidP="00D94D19">
            <w:pPr>
              <w:rPr>
                <w:bCs/>
              </w:rPr>
            </w:pPr>
            <w:r w:rsidRPr="00D35461">
              <w:t>Экологические показатели (из расчета на каждую единицу):</w:t>
            </w:r>
          </w:p>
        </w:tc>
        <w:tc>
          <w:tcPr>
            <w:tcW w:w="1077" w:type="dxa"/>
            <w:shd w:val="clear" w:color="auto" w:fill="auto"/>
          </w:tcPr>
          <w:p w:rsidR="00C974CE" w:rsidRPr="00D35461" w:rsidRDefault="00C974CE" w:rsidP="00D94D19">
            <w:pPr>
              <w:jc w:val="center"/>
            </w:pPr>
          </w:p>
        </w:tc>
      </w:tr>
      <w:tr w:rsidR="00C974CE" w:rsidRPr="00D35461" w:rsidTr="00D94D19">
        <w:trPr>
          <w:trHeight w:val="275"/>
        </w:trPr>
        <w:tc>
          <w:tcPr>
            <w:tcW w:w="699" w:type="dxa"/>
            <w:vMerge/>
            <w:shd w:val="clear" w:color="auto" w:fill="auto"/>
          </w:tcPr>
          <w:p w:rsidR="00C974CE" w:rsidRPr="00D35461" w:rsidRDefault="00C974CE" w:rsidP="00D94D19">
            <w:pPr>
              <w:jc w:val="center"/>
            </w:pPr>
          </w:p>
        </w:tc>
        <w:tc>
          <w:tcPr>
            <w:tcW w:w="7239" w:type="dxa"/>
            <w:shd w:val="clear" w:color="auto" w:fill="auto"/>
          </w:tcPr>
          <w:p w:rsidR="00C974CE" w:rsidRPr="00D35461" w:rsidRDefault="00C974CE" w:rsidP="00D94D19">
            <w:r>
              <w:t xml:space="preserve">- </w:t>
            </w:r>
            <w:r w:rsidRPr="00D35461">
              <w:t>двигатель ЕВРО-5</w:t>
            </w:r>
          </w:p>
        </w:tc>
        <w:tc>
          <w:tcPr>
            <w:tcW w:w="1077" w:type="dxa"/>
            <w:shd w:val="clear" w:color="auto" w:fill="auto"/>
          </w:tcPr>
          <w:p w:rsidR="00C974CE" w:rsidRPr="00D35461" w:rsidRDefault="00C974CE" w:rsidP="00D94D19">
            <w:pPr>
              <w:jc w:val="center"/>
            </w:pPr>
            <w:r w:rsidRPr="00D35461">
              <w:t>3</w:t>
            </w:r>
          </w:p>
        </w:tc>
      </w:tr>
      <w:tr w:rsidR="00C974CE" w:rsidRPr="00D35461" w:rsidTr="00D94D19">
        <w:trPr>
          <w:trHeight w:val="123"/>
        </w:trPr>
        <w:tc>
          <w:tcPr>
            <w:tcW w:w="699" w:type="dxa"/>
            <w:vMerge/>
            <w:shd w:val="clear" w:color="auto" w:fill="auto"/>
          </w:tcPr>
          <w:p w:rsidR="00C974CE" w:rsidRPr="00D35461" w:rsidRDefault="00C974CE" w:rsidP="00D94D19">
            <w:pPr>
              <w:jc w:val="center"/>
            </w:pPr>
          </w:p>
        </w:tc>
        <w:tc>
          <w:tcPr>
            <w:tcW w:w="7239" w:type="dxa"/>
            <w:shd w:val="clear" w:color="auto" w:fill="auto"/>
          </w:tcPr>
          <w:p w:rsidR="00C974CE" w:rsidRPr="00D35461" w:rsidRDefault="00C974CE" w:rsidP="00D94D19">
            <w:r>
              <w:t xml:space="preserve">- </w:t>
            </w:r>
            <w:r w:rsidRPr="00D35461">
              <w:t>двигатель ЕВРО-4</w:t>
            </w:r>
          </w:p>
        </w:tc>
        <w:tc>
          <w:tcPr>
            <w:tcW w:w="1077" w:type="dxa"/>
            <w:shd w:val="clear" w:color="auto" w:fill="auto"/>
          </w:tcPr>
          <w:p w:rsidR="00C974CE" w:rsidRPr="00D35461" w:rsidRDefault="00C974CE" w:rsidP="00D94D19">
            <w:pPr>
              <w:jc w:val="center"/>
            </w:pPr>
            <w:r w:rsidRPr="00D35461">
              <w:t>2</w:t>
            </w:r>
          </w:p>
        </w:tc>
      </w:tr>
      <w:tr w:rsidR="00C974CE" w:rsidRPr="00D35461" w:rsidTr="00D94D19">
        <w:trPr>
          <w:trHeight w:val="140"/>
        </w:trPr>
        <w:tc>
          <w:tcPr>
            <w:tcW w:w="699" w:type="dxa"/>
            <w:vMerge/>
            <w:shd w:val="clear" w:color="auto" w:fill="auto"/>
          </w:tcPr>
          <w:p w:rsidR="00C974CE" w:rsidRPr="00D35461" w:rsidRDefault="00C974CE" w:rsidP="00D94D19">
            <w:pPr>
              <w:jc w:val="center"/>
            </w:pPr>
          </w:p>
        </w:tc>
        <w:tc>
          <w:tcPr>
            <w:tcW w:w="7239" w:type="dxa"/>
            <w:shd w:val="clear" w:color="auto" w:fill="auto"/>
          </w:tcPr>
          <w:p w:rsidR="00C974CE" w:rsidRPr="00D35461" w:rsidRDefault="00C974CE" w:rsidP="00D94D19">
            <w:r>
              <w:t xml:space="preserve">- </w:t>
            </w:r>
            <w:r w:rsidRPr="00D35461">
              <w:t>двигатель ЕВРО-3</w:t>
            </w:r>
          </w:p>
        </w:tc>
        <w:tc>
          <w:tcPr>
            <w:tcW w:w="1077" w:type="dxa"/>
            <w:shd w:val="clear" w:color="auto" w:fill="auto"/>
          </w:tcPr>
          <w:p w:rsidR="00C974CE" w:rsidRPr="00D35461" w:rsidRDefault="00C974CE" w:rsidP="00D94D19">
            <w:pPr>
              <w:jc w:val="center"/>
            </w:pPr>
            <w:r w:rsidRPr="00D35461">
              <w:t>1</w:t>
            </w:r>
          </w:p>
        </w:tc>
      </w:tr>
      <w:tr w:rsidR="00C974CE" w:rsidRPr="00D35461" w:rsidTr="00D94D19">
        <w:trPr>
          <w:trHeight w:val="131"/>
        </w:trPr>
        <w:tc>
          <w:tcPr>
            <w:tcW w:w="699" w:type="dxa"/>
            <w:vMerge/>
            <w:shd w:val="clear" w:color="auto" w:fill="auto"/>
          </w:tcPr>
          <w:p w:rsidR="00C974CE" w:rsidRPr="00D35461" w:rsidRDefault="00C974CE" w:rsidP="00D94D19">
            <w:pPr>
              <w:jc w:val="center"/>
            </w:pPr>
          </w:p>
        </w:tc>
        <w:tc>
          <w:tcPr>
            <w:tcW w:w="7239" w:type="dxa"/>
            <w:shd w:val="clear" w:color="auto" w:fill="auto"/>
          </w:tcPr>
          <w:p w:rsidR="00C974CE" w:rsidRPr="00D35461" w:rsidRDefault="00C974CE" w:rsidP="00D94D19">
            <w:r>
              <w:t xml:space="preserve">- </w:t>
            </w:r>
            <w:r w:rsidRPr="00D35461">
              <w:t>двигатель ЕВРО -2 и ниже</w:t>
            </w:r>
          </w:p>
        </w:tc>
        <w:tc>
          <w:tcPr>
            <w:tcW w:w="1077" w:type="dxa"/>
            <w:shd w:val="clear" w:color="auto" w:fill="auto"/>
          </w:tcPr>
          <w:p w:rsidR="00C974CE" w:rsidRPr="00D35461" w:rsidRDefault="00C974CE" w:rsidP="00D94D19">
            <w:pPr>
              <w:jc w:val="center"/>
            </w:pPr>
            <w:r w:rsidRPr="00D35461">
              <w:t>0</w:t>
            </w:r>
          </w:p>
        </w:tc>
      </w:tr>
      <w:tr w:rsidR="00C974CE" w:rsidRPr="00D35461" w:rsidTr="00D94D19">
        <w:trPr>
          <w:trHeight w:val="381"/>
        </w:trPr>
        <w:tc>
          <w:tcPr>
            <w:tcW w:w="699" w:type="dxa"/>
            <w:vMerge w:val="restart"/>
            <w:shd w:val="clear" w:color="auto" w:fill="auto"/>
          </w:tcPr>
          <w:p w:rsidR="00C974CE" w:rsidRPr="00D35461" w:rsidRDefault="00C974CE" w:rsidP="00D94D19">
            <w:pPr>
              <w:jc w:val="center"/>
            </w:pPr>
            <w:r w:rsidRPr="00D35461">
              <w:lastRenderedPageBreak/>
              <w:t>3.3.</w:t>
            </w:r>
          </w:p>
        </w:tc>
        <w:tc>
          <w:tcPr>
            <w:tcW w:w="7239" w:type="dxa"/>
            <w:shd w:val="clear" w:color="auto" w:fill="auto"/>
          </w:tcPr>
          <w:p w:rsidR="00C974CE" w:rsidRPr="00D35461" w:rsidRDefault="00C974CE" w:rsidP="00D94D19">
            <w:r w:rsidRPr="00D35461">
              <w:t>Удобство пользования для отдельных категорий граждан:</w:t>
            </w:r>
          </w:p>
        </w:tc>
        <w:tc>
          <w:tcPr>
            <w:tcW w:w="1077" w:type="dxa"/>
            <w:shd w:val="clear" w:color="auto" w:fill="auto"/>
          </w:tcPr>
          <w:p w:rsidR="00C974CE" w:rsidRPr="00D35461" w:rsidRDefault="00C974CE" w:rsidP="00D94D19">
            <w:pPr>
              <w:jc w:val="center"/>
            </w:pPr>
          </w:p>
        </w:tc>
      </w:tr>
      <w:tr w:rsidR="00C974CE" w:rsidRPr="00D35461" w:rsidTr="00D94D19">
        <w:trPr>
          <w:trHeight w:val="381"/>
        </w:trPr>
        <w:tc>
          <w:tcPr>
            <w:tcW w:w="699" w:type="dxa"/>
            <w:vMerge/>
            <w:shd w:val="clear" w:color="auto" w:fill="auto"/>
          </w:tcPr>
          <w:p w:rsidR="00C974CE" w:rsidRPr="00D35461" w:rsidRDefault="00C974CE" w:rsidP="00D94D19">
            <w:pPr>
              <w:jc w:val="center"/>
            </w:pPr>
          </w:p>
        </w:tc>
        <w:tc>
          <w:tcPr>
            <w:tcW w:w="7239" w:type="dxa"/>
            <w:shd w:val="clear" w:color="auto" w:fill="auto"/>
          </w:tcPr>
          <w:p w:rsidR="00C974CE" w:rsidRPr="00D35461" w:rsidRDefault="00C974CE" w:rsidP="00D94D19">
            <w:r w:rsidRPr="00D35461">
              <w:t>Наличие подвижного состава, оборудованного для перевозки инвалидов-колясочников (за каждое транспортное средство)</w:t>
            </w:r>
          </w:p>
        </w:tc>
        <w:tc>
          <w:tcPr>
            <w:tcW w:w="1077" w:type="dxa"/>
            <w:shd w:val="clear" w:color="auto" w:fill="auto"/>
          </w:tcPr>
          <w:p w:rsidR="00C974CE" w:rsidRPr="00D35461" w:rsidRDefault="00C974CE" w:rsidP="00D94D19">
            <w:pPr>
              <w:jc w:val="center"/>
              <w:rPr>
                <w:lang w:val="en-US"/>
              </w:rPr>
            </w:pPr>
            <w:r w:rsidRPr="00D35461">
              <w:rPr>
                <w:lang w:val="en-US"/>
              </w:rPr>
              <w:t>5</w:t>
            </w:r>
          </w:p>
        </w:tc>
      </w:tr>
      <w:tr w:rsidR="00C974CE" w:rsidRPr="00D35461" w:rsidTr="00D94D19">
        <w:trPr>
          <w:trHeight w:val="381"/>
        </w:trPr>
        <w:tc>
          <w:tcPr>
            <w:tcW w:w="699" w:type="dxa"/>
            <w:vMerge/>
            <w:shd w:val="clear" w:color="auto" w:fill="auto"/>
          </w:tcPr>
          <w:p w:rsidR="00C974CE" w:rsidRPr="00D35461" w:rsidRDefault="00C974CE" w:rsidP="00D94D19">
            <w:pPr>
              <w:jc w:val="center"/>
            </w:pPr>
          </w:p>
        </w:tc>
        <w:tc>
          <w:tcPr>
            <w:tcW w:w="7239" w:type="dxa"/>
            <w:shd w:val="clear" w:color="auto" w:fill="auto"/>
          </w:tcPr>
          <w:p w:rsidR="00C974CE" w:rsidRPr="00D35461" w:rsidRDefault="00C974CE" w:rsidP="00D94D19">
            <w:r w:rsidRPr="00D35461">
              <w:t>Наличие подвижного состава, оборудованного кондиционером (за каждое транспортное средство)</w:t>
            </w:r>
          </w:p>
        </w:tc>
        <w:tc>
          <w:tcPr>
            <w:tcW w:w="1077" w:type="dxa"/>
            <w:shd w:val="clear" w:color="auto" w:fill="auto"/>
          </w:tcPr>
          <w:p w:rsidR="00C974CE" w:rsidRPr="00D35461" w:rsidRDefault="00C974CE" w:rsidP="00D94D19">
            <w:pPr>
              <w:jc w:val="center"/>
            </w:pPr>
            <w:r w:rsidRPr="00D35461">
              <w:t>2</w:t>
            </w:r>
          </w:p>
        </w:tc>
      </w:tr>
      <w:tr w:rsidR="00C974CE" w:rsidRPr="00D35461" w:rsidTr="00D94D19">
        <w:trPr>
          <w:trHeight w:val="381"/>
        </w:trPr>
        <w:tc>
          <w:tcPr>
            <w:tcW w:w="699" w:type="dxa"/>
            <w:vMerge/>
            <w:shd w:val="clear" w:color="auto" w:fill="auto"/>
          </w:tcPr>
          <w:p w:rsidR="00C974CE" w:rsidRPr="00D35461" w:rsidRDefault="00C974CE" w:rsidP="00D94D19">
            <w:pPr>
              <w:jc w:val="center"/>
            </w:pPr>
          </w:p>
        </w:tc>
        <w:tc>
          <w:tcPr>
            <w:tcW w:w="7239" w:type="dxa"/>
            <w:shd w:val="clear" w:color="auto" w:fill="auto"/>
          </w:tcPr>
          <w:p w:rsidR="00C974CE" w:rsidRPr="00D35461" w:rsidRDefault="00C974CE" w:rsidP="00D94D19">
            <w:r w:rsidRPr="00D35461">
              <w:t>Наличие подвижного состава, оборудованного багажным отделением (за каждое транспортное средство)</w:t>
            </w:r>
          </w:p>
        </w:tc>
        <w:tc>
          <w:tcPr>
            <w:tcW w:w="1077" w:type="dxa"/>
            <w:shd w:val="clear" w:color="auto" w:fill="auto"/>
          </w:tcPr>
          <w:p w:rsidR="00C974CE" w:rsidRPr="00D35461" w:rsidRDefault="00C974CE" w:rsidP="00D94D19">
            <w:pPr>
              <w:jc w:val="center"/>
            </w:pPr>
            <w:r w:rsidRPr="00D35461">
              <w:t>2</w:t>
            </w:r>
          </w:p>
        </w:tc>
      </w:tr>
      <w:tr w:rsidR="00C974CE" w:rsidRPr="00D35461" w:rsidTr="00D94D19">
        <w:trPr>
          <w:trHeight w:val="1260"/>
        </w:trPr>
        <w:tc>
          <w:tcPr>
            <w:tcW w:w="699" w:type="dxa"/>
            <w:vMerge w:val="restart"/>
            <w:shd w:val="clear" w:color="auto" w:fill="auto"/>
          </w:tcPr>
          <w:p w:rsidR="00C974CE" w:rsidRPr="00D35461" w:rsidRDefault="00C974CE" w:rsidP="00D94D19">
            <w:pPr>
              <w:jc w:val="center"/>
            </w:pPr>
            <w:r w:rsidRPr="00D35461">
              <w:t>4.</w:t>
            </w:r>
          </w:p>
        </w:tc>
        <w:tc>
          <w:tcPr>
            <w:tcW w:w="7239" w:type="dxa"/>
            <w:shd w:val="clear" w:color="auto" w:fill="auto"/>
          </w:tcPr>
          <w:p w:rsidR="00C974CE" w:rsidRPr="00D35461" w:rsidRDefault="00C974CE" w:rsidP="00D94D19">
            <w:pPr>
              <w:pStyle w:val="ConsPlusNormal"/>
              <w:jc w:val="both"/>
              <w:rPr>
                <w:rFonts w:ascii="Times New Roman" w:hAnsi="Times New Roman" w:cs="Times New Roman"/>
                <w:sz w:val="24"/>
                <w:szCs w:val="24"/>
              </w:rPr>
            </w:pPr>
            <w:r w:rsidRPr="00D35461">
              <w:rPr>
                <w:rFonts w:ascii="Times New Roman" w:hAnsi="Times New Roman" w:cs="Times New Roman"/>
                <w:sz w:val="24"/>
                <w:szCs w:val="24"/>
              </w:rPr>
              <w:t>Срок эксплуатации транспортных средств, используемых на маршруте, на момент истечения срока действия свидетельства об осуществлении перевозок пассажиров по межмуниципальному маршруту регулярных перевозок (оценка проводится по каждому транспортному средству отдельно, после этого баллы суммируются в итоговый балл):</w:t>
            </w:r>
          </w:p>
        </w:tc>
        <w:tc>
          <w:tcPr>
            <w:tcW w:w="1077" w:type="dxa"/>
            <w:shd w:val="clear" w:color="auto" w:fill="auto"/>
          </w:tcPr>
          <w:p w:rsidR="00C974CE" w:rsidRPr="00D35461" w:rsidRDefault="00C974CE" w:rsidP="00D94D19">
            <w:pPr>
              <w:jc w:val="center"/>
            </w:pPr>
          </w:p>
        </w:tc>
      </w:tr>
      <w:tr w:rsidR="00C974CE" w:rsidRPr="00D35461" w:rsidTr="00D94D19">
        <w:trPr>
          <w:trHeight w:val="216"/>
        </w:trPr>
        <w:tc>
          <w:tcPr>
            <w:tcW w:w="699" w:type="dxa"/>
            <w:vMerge/>
            <w:shd w:val="clear" w:color="auto" w:fill="auto"/>
          </w:tcPr>
          <w:p w:rsidR="00C974CE" w:rsidRPr="00D35461" w:rsidRDefault="00C974CE" w:rsidP="00D94D19">
            <w:pPr>
              <w:jc w:val="center"/>
            </w:pPr>
          </w:p>
        </w:tc>
        <w:tc>
          <w:tcPr>
            <w:tcW w:w="7239" w:type="dxa"/>
            <w:shd w:val="clear" w:color="auto" w:fill="auto"/>
          </w:tcPr>
          <w:p w:rsidR="00C974CE" w:rsidRPr="00D35461" w:rsidRDefault="00C974CE" w:rsidP="00D94D19">
            <w:r w:rsidRPr="00D35461">
              <w:t>- от 1 года до 4 лет</w:t>
            </w:r>
          </w:p>
        </w:tc>
        <w:tc>
          <w:tcPr>
            <w:tcW w:w="1077" w:type="dxa"/>
            <w:shd w:val="clear" w:color="auto" w:fill="auto"/>
          </w:tcPr>
          <w:p w:rsidR="00C974CE" w:rsidRPr="00D35461" w:rsidRDefault="00C974CE" w:rsidP="00D94D19">
            <w:pPr>
              <w:jc w:val="center"/>
            </w:pPr>
            <w:r w:rsidRPr="00D35461">
              <w:t>4</w:t>
            </w:r>
          </w:p>
        </w:tc>
      </w:tr>
      <w:tr w:rsidR="00C974CE" w:rsidRPr="00D35461" w:rsidTr="00D94D19">
        <w:trPr>
          <w:trHeight w:val="63"/>
        </w:trPr>
        <w:tc>
          <w:tcPr>
            <w:tcW w:w="699" w:type="dxa"/>
            <w:vMerge/>
            <w:shd w:val="clear" w:color="auto" w:fill="auto"/>
          </w:tcPr>
          <w:p w:rsidR="00C974CE" w:rsidRPr="00D35461" w:rsidRDefault="00C974CE" w:rsidP="00D94D19">
            <w:pPr>
              <w:jc w:val="center"/>
            </w:pPr>
          </w:p>
        </w:tc>
        <w:tc>
          <w:tcPr>
            <w:tcW w:w="7239" w:type="dxa"/>
            <w:shd w:val="clear" w:color="auto" w:fill="auto"/>
          </w:tcPr>
          <w:p w:rsidR="00C974CE" w:rsidRPr="00D35461" w:rsidRDefault="00C974CE" w:rsidP="00D94D19">
            <w:r w:rsidRPr="00D35461">
              <w:t>- от 4 лет (включительно) до 6 лет</w:t>
            </w:r>
          </w:p>
        </w:tc>
        <w:tc>
          <w:tcPr>
            <w:tcW w:w="1077" w:type="dxa"/>
            <w:shd w:val="clear" w:color="auto" w:fill="auto"/>
          </w:tcPr>
          <w:p w:rsidR="00C974CE" w:rsidRPr="00D35461" w:rsidRDefault="00C974CE" w:rsidP="00D94D19">
            <w:pPr>
              <w:jc w:val="center"/>
            </w:pPr>
            <w:r w:rsidRPr="00D35461">
              <w:t>3</w:t>
            </w:r>
          </w:p>
        </w:tc>
      </w:tr>
      <w:tr w:rsidR="00C974CE" w:rsidRPr="00D35461" w:rsidTr="00D94D19">
        <w:trPr>
          <w:trHeight w:val="210"/>
        </w:trPr>
        <w:tc>
          <w:tcPr>
            <w:tcW w:w="699" w:type="dxa"/>
            <w:vMerge/>
            <w:shd w:val="clear" w:color="auto" w:fill="auto"/>
          </w:tcPr>
          <w:p w:rsidR="00C974CE" w:rsidRPr="00D35461" w:rsidRDefault="00C974CE" w:rsidP="00D94D19">
            <w:pPr>
              <w:jc w:val="center"/>
            </w:pPr>
          </w:p>
        </w:tc>
        <w:tc>
          <w:tcPr>
            <w:tcW w:w="7239" w:type="dxa"/>
            <w:shd w:val="clear" w:color="auto" w:fill="auto"/>
          </w:tcPr>
          <w:p w:rsidR="00C974CE" w:rsidRPr="00D35461" w:rsidRDefault="00C974CE" w:rsidP="00D94D19">
            <w:r>
              <w:t xml:space="preserve">- </w:t>
            </w:r>
            <w:r w:rsidRPr="00D35461">
              <w:t>от 6 лет (включительно) до 8 лет</w:t>
            </w:r>
          </w:p>
        </w:tc>
        <w:tc>
          <w:tcPr>
            <w:tcW w:w="1077" w:type="dxa"/>
            <w:shd w:val="clear" w:color="auto" w:fill="auto"/>
          </w:tcPr>
          <w:p w:rsidR="00C974CE" w:rsidRPr="00D35461" w:rsidRDefault="00C974CE" w:rsidP="00D94D19">
            <w:pPr>
              <w:jc w:val="center"/>
            </w:pPr>
            <w:r w:rsidRPr="00D35461">
              <w:t>2</w:t>
            </w:r>
          </w:p>
        </w:tc>
      </w:tr>
      <w:tr w:rsidR="00C974CE" w:rsidRPr="00D35461" w:rsidTr="00D94D19">
        <w:trPr>
          <w:trHeight w:val="213"/>
        </w:trPr>
        <w:tc>
          <w:tcPr>
            <w:tcW w:w="699" w:type="dxa"/>
            <w:vMerge/>
            <w:shd w:val="clear" w:color="auto" w:fill="auto"/>
          </w:tcPr>
          <w:p w:rsidR="00C974CE" w:rsidRPr="00D35461" w:rsidRDefault="00C974CE" w:rsidP="00D94D19">
            <w:pPr>
              <w:jc w:val="center"/>
            </w:pPr>
          </w:p>
        </w:tc>
        <w:tc>
          <w:tcPr>
            <w:tcW w:w="7239" w:type="dxa"/>
            <w:shd w:val="clear" w:color="auto" w:fill="auto"/>
          </w:tcPr>
          <w:p w:rsidR="00C974CE" w:rsidRPr="00D35461" w:rsidRDefault="00C974CE" w:rsidP="00D94D19">
            <w:r>
              <w:t xml:space="preserve">- </w:t>
            </w:r>
            <w:r w:rsidRPr="00D35461">
              <w:t>от 8 лет (включительно) до 10 лет (включительно)</w:t>
            </w:r>
          </w:p>
        </w:tc>
        <w:tc>
          <w:tcPr>
            <w:tcW w:w="1077" w:type="dxa"/>
            <w:shd w:val="clear" w:color="auto" w:fill="auto"/>
          </w:tcPr>
          <w:p w:rsidR="00C974CE" w:rsidRPr="00D35461" w:rsidRDefault="00C974CE" w:rsidP="00D94D19">
            <w:pPr>
              <w:jc w:val="center"/>
            </w:pPr>
            <w:r w:rsidRPr="00D35461">
              <w:t>1</w:t>
            </w:r>
          </w:p>
        </w:tc>
      </w:tr>
      <w:tr w:rsidR="00C974CE" w:rsidRPr="00D35461" w:rsidTr="00D94D19">
        <w:trPr>
          <w:trHeight w:val="204"/>
        </w:trPr>
        <w:tc>
          <w:tcPr>
            <w:tcW w:w="699" w:type="dxa"/>
            <w:vMerge/>
            <w:shd w:val="clear" w:color="auto" w:fill="auto"/>
          </w:tcPr>
          <w:p w:rsidR="00C974CE" w:rsidRPr="00D35461" w:rsidRDefault="00C974CE" w:rsidP="00D94D19">
            <w:pPr>
              <w:jc w:val="center"/>
            </w:pPr>
          </w:p>
        </w:tc>
        <w:tc>
          <w:tcPr>
            <w:tcW w:w="7239" w:type="dxa"/>
            <w:shd w:val="clear" w:color="auto" w:fill="auto"/>
          </w:tcPr>
          <w:p w:rsidR="00C974CE" w:rsidRPr="00D35461" w:rsidRDefault="00C974CE" w:rsidP="00D94D19">
            <w:r w:rsidRPr="00D35461">
              <w:t>- более 10 лет</w:t>
            </w:r>
          </w:p>
        </w:tc>
        <w:tc>
          <w:tcPr>
            <w:tcW w:w="1077" w:type="dxa"/>
            <w:shd w:val="clear" w:color="auto" w:fill="auto"/>
          </w:tcPr>
          <w:p w:rsidR="00C974CE" w:rsidRPr="00D35461" w:rsidRDefault="00C974CE" w:rsidP="00D94D19">
            <w:pPr>
              <w:jc w:val="center"/>
            </w:pPr>
            <w:r w:rsidRPr="00D35461">
              <w:t>0</w:t>
            </w:r>
          </w:p>
        </w:tc>
      </w:tr>
    </w:tbl>
    <w:p w:rsidR="00D84C9E" w:rsidRDefault="00C974CE"/>
    <w:sectPr w:rsidR="00D84C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4CE"/>
    <w:rsid w:val="00277E8A"/>
    <w:rsid w:val="00C974CE"/>
    <w:rsid w:val="00E56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8BBA3"/>
  <w15:chartTrackingRefBased/>
  <w15:docId w15:val="{5E06ABF1-E438-4026-81C9-5706008F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4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974C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C974CE"/>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Admin1</cp:lastModifiedBy>
  <cp:revision>1</cp:revision>
  <dcterms:created xsi:type="dcterms:W3CDTF">2024-01-16T06:47:00Z</dcterms:created>
  <dcterms:modified xsi:type="dcterms:W3CDTF">2024-01-16T06:48:00Z</dcterms:modified>
</cp:coreProperties>
</file>