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безвозмездного пользования,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84B85" w:rsidRDefault="00F84B85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 квартале - 03:03:450105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129692 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сельскохозяйственного использования,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0B7" w:rsidRPr="000431F0" w:rsidRDefault="00DD30B7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купли-продажи земельного участка.</w:t>
      </w:r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</w:t>
      </w:r>
      <w:proofErr w:type="gramStart"/>
      <w:r w:rsidRPr="000431F0">
        <w:rPr>
          <w:rFonts w:ascii="Times New Roman" w:hAnsi="Times New Roman"/>
          <w:color w:val="000000" w:themeColor="text1"/>
          <w:sz w:val="28"/>
          <w:szCs w:val="28"/>
        </w:rPr>
        <w:t>с даты публикации</w:t>
      </w:r>
      <w:proofErr w:type="gramEnd"/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Республика Бурятия, Бичурский район, </w:t>
      </w:r>
      <w:proofErr w:type="gramStart"/>
      <w:r w:rsidRPr="000431F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. 115. Контактное лицо </w:t>
      </w:r>
      <w:proofErr w:type="gramStart"/>
      <w:r w:rsidRPr="000431F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4455E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24455E">
        <w:rPr>
          <w:rFonts w:ascii="Times New Roman" w:hAnsi="Times New Roman"/>
          <w:color w:val="000000" w:themeColor="text1"/>
          <w:sz w:val="28"/>
          <w:szCs w:val="28"/>
        </w:rPr>
        <w:t xml:space="preserve">ельская Ульяна Викторовна, 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Перелыгина Татьяна Михайловна,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60ED"/>
    <w:rsid w:val="000E704C"/>
    <w:rsid w:val="000E7624"/>
    <w:rsid w:val="000F1492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418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25D1A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59CF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157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84B85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4</cp:revision>
  <cp:lastPrinted>2022-05-26T07:36:00Z</cp:lastPrinted>
  <dcterms:created xsi:type="dcterms:W3CDTF">2024-05-07T02:31:00Z</dcterms:created>
  <dcterms:modified xsi:type="dcterms:W3CDTF">2024-05-08T06:47:00Z</dcterms:modified>
</cp:coreProperties>
</file>