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93" w:rsidRDefault="00293DFD">
      <w:pPr>
        <w:pStyle w:val="1"/>
        <w:spacing w:after="220"/>
        <w:ind w:firstLine="0"/>
        <w:jc w:val="center"/>
      </w:pPr>
      <w:r>
        <w:rPr>
          <w:b/>
          <w:bCs/>
        </w:rPr>
        <w:t>МУНИЦИПАЛЬНОЕ КАЗЁННОЕ УЧРЕЖДЕНИЕ</w:t>
      </w:r>
      <w:r>
        <w:rPr>
          <w:b/>
          <w:bCs/>
        </w:rPr>
        <w:br/>
        <w:t>АДМИНИСТРАЦИЯ МУНИЦИПАЛЬНОГО ОБРАЗОВАНИЯ</w:t>
      </w:r>
      <w:r>
        <w:rPr>
          <w:b/>
          <w:bCs/>
        </w:rPr>
        <w:br/>
        <w:t>«БИЧУРСКИЙ РАЙОН» РЕСПУБЛИКИ БУРЯТИЯ</w:t>
      </w:r>
    </w:p>
    <w:p w:rsidR="006E3093" w:rsidRDefault="00293DFD">
      <w:pPr>
        <w:pStyle w:val="1"/>
        <w:pBdr>
          <w:bottom w:val="single" w:sz="4" w:space="0" w:color="auto"/>
        </w:pBdr>
        <w:spacing w:after="400"/>
        <w:ind w:firstLine="0"/>
        <w:jc w:val="center"/>
      </w:pPr>
      <w:r>
        <w:rPr>
          <w:b/>
          <w:bCs/>
        </w:rPr>
        <w:t>НЮТАГАЙ ЗАСАГАЙ НАНГАЙ ЭМХИ ЗУРГААН</w:t>
      </w:r>
      <w:r>
        <w:rPr>
          <w:b/>
          <w:bCs/>
        </w:rPr>
        <w:br/>
        <w:t>БУРЯАД УЛАСАЙ «БЭШУУРЭЙ АЙМАГ» ГЭЬЭН НЮТАГАЙ</w:t>
      </w:r>
      <w:r>
        <w:rPr>
          <w:b/>
          <w:bCs/>
        </w:rPr>
        <w:br/>
        <w:t>ЗАСАГАЙ БАЙГУУЛАМЖЫН ЗАХИРГААН</w:t>
      </w:r>
    </w:p>
    <w:p w:rsidR="006E3093" w:rsidRDefault="00293DFD">
      <w:pPr>
        <w:pStyle w:val="11"/>
        <w:keepNext/>
        <w:keepLines/>
        <w:spacing w:after="400"/>
      </w:pPr>
      <w:bookmarkStart w:id="0" w:name="bookmark0"/>
      <w:r>
        <w:t>ПОСТАНОВЛЕНИЕ</w:t>
      </w:r>
      <w:bookmarkEnd w:id="0"/>
    </w:p>
    <w:p w:rsidR="006E3093" w:rsidRDefault="00293DFD">
      <w:pPr>
        <w:pStyle w:val="1"/>
        <w:ind w:firstLine="0"/>
      </w:pPr>
      <w:r>
        <w:t xml:space="preserve">от </w:t>
      </w:r>
      <w:r w:rsidR="00E33928">
        <w:t>20 апреля</w:t>
      </w:r>
      <w:r>
        <w:t xml:space="preserve"> </w:t>
      </w:r>
      <w:r>
        <w:t>2022 г.</w:t>
      </w:r>
      <w:r w:rsidR="00E33928">
        <w:t xml:space="preserve">                                                                                                   № 180</w:t>
      </w:r>
    </w:p>
    <w:p w:rsidR="006E3093" w:rsidRDefault="00293DFD">
      <w:pPr>
        <w:pStyle w:val="1"/>
        <w:spacing w:after="340"/>
        <w:ind w:firstLine="0"/>
        <w:jc w:val="center"/>
      </w:pPr>
      <w:r>
        <w:t>с. Бичура</w:t>
      </w:r>
    </w:p>
    <w:p w:rsidR="006E3093" w:rsidRDefault="00293DFD">
      <w:pPr>
        <w:pStyle w:val="1"/>
        <w:spacing w:after="600"/>
        <w:ind w:firstLine="0"/>
        <w:jc w:val="center"/>
      </w:pPr>
      <w:r>
        <w:rPr>
          <w:b/>
          <w:bCs/>
        </w:rPr>
        <w:t>Об утверждении Порядка создания координационных или совещательных</w:t>
      </w:r>
      <w:r>
        <w:rPr>
          <w:b/>
          <w:bCs/>
        </w:rPr>
        <w:br/>
        <w:t>органов в области развития малого и среднего предпринимательства на</w:t>
      </w:r>
      <w:r>
        <w:rPr>
          <w:b/>
          <w:bCs/>
        </w:rPr>
        <w:br/>
        <w:t>территории муниципального образования «Бичурский район»</w:t>
      </w:r>
    </w:p>
    <w:p w:rsidR="006E3093" w:rsidRDefault="00293DFD">
      <w:pPr>
        <w:pStyle w:val="1"/>
        <w:ind w:firstLine="600"/>
        <w:jc w:val="both"/>
      </w:pPr>
      <w:r>
        <w:t>В целях эффективной реализации муниципальной пол</w:t>
      </w:r>
      <w:r>
        <w:t>итики в области развития малого и среднего предпринимательства на территории МО «Бичурский район», координации деятельности в сфере разработки и реализации мероприятий развития малого и среднего предпринимательства на территории МО «Бичурский район», на ос</w:t>
      </w:r>
      <w:r>
        <w:t>новании п. 5.ст. 11 Федерального закона «О развитии малого и среднего предпринимательства в Российской Федерации от 24 июля 2007 года № 209-ФЗ, МКУ Администрация муниципального образования «Бичурский район» постановляет:</w:t>
      </w:r>
    </w:p>
    <w:p w:rsidR="006E3093" w:rsidRDefault="00293DFD">
      <w:pPr>
        <w:pStyle w:val="1"/>
        <w:numPr>
          <w:ilvl w:val="0"/>
          <w:numId w:val="1"/>
        </w:numPr>
        <w:tabs>
          <w:tab w:val="left" w:pos="1077"/>
        </w:tabs>
        <w:ind w:firstLine="700"/>
        <w:jc w:val="both"/>
      </w:pPr>
      <w:r>
        <w:t>Утвердить Порядок создания координа</w:t>
      </w:r>
      <w:r>
        <w:t>ционных или совещательных органов в области развития малого и среднего предпринимательства на территории муниципального образования «Бичурский район».</w:t>
      </w:r>
    </w:p>
    <w:p w:rsidR="006E3093" w:rsidRDefault="00293DFD">
      <w:pPr>
        <w:pStyle w:val="1"/>
        <w:numPr>
          <w:ilvl w:val="0"/>
          <w:numId w:val="1"/>
        </w:numPr>
        <w:tabs>
          <w:tab w:val="left" w:pos="1077"/>
        </w:tabs>
        <w:spacing w:line="276" w:lineRule="auto"/>
        <w:ind w:firstLine="700"/>
        <w:jc w:val="both"/>
      </w:pPr>
      <w:r>
        <w:t>Настоящее постановление вступает в силу со дня его официального обнародования на информационном стенде МК</w:t>
      </w:r>
      <w:r>
        <w:t>У Администрация МО «Бичурский район» и подлежит размещению на официальном сайте МО «Бичурский район» в сети Интернет.</w:t>
      </w:r>
    </w:p>
    <w:p w:rsidR="006E3093" w:rsidRDefault="00293DFD">
      <w:pPr>
        <w:pStyle w:val="1"/>
        <w:numPr>
          <w:ilvl w:val="0"/>
          <w:numId w:val="1"/>
        </w:numPr>
        <w:tabs>
          <w:tab w:val="left" w:pos="1777"/>
        </w:tabs>
        <w:spacing w:line="276" w:lineRule="auto"/>
        <w:ind w:firstLine="700"/>
        <w:jc w:val="both"/>
      </w:pPr>
      <w:r>
        <w:t>Контроль за исполнением настоящего постановления возложить на</w:t>
      </w:r>
    </w:p>
    <w:p w:rsidR="006E3093" w:rsidRDefault="00293DFD">
      <w:pPr>
        <w:pStyle w:val="1"/>
        <w:spacing w:after="640" w:line="276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6127750</wp:posOffset>
                </wp:positionH>
                <wp:positionV relativeFrom="paragraph">
                  <wp:posOffset>1046480</wp:posOffset>
                </wp:positionV>
                <wp:extent cx="725170" cy="20256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202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3093" w:rsidRDefault="006E3093" w:rsidP="00E33928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82.5pt;margin-top:82.4pt;width:57.1pt;height:15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" filled="f" stroked="f">
                <v:textbox inset="0,0,0,0">
                  <w:txbxContent>
                    <w:p w:rsidR="006E3093" w:rsidRDefault="006E3093" w:rsidP="00E33928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заместителя руководителя МКУ Администрация МО «Бичурский район» </w:t>
      </w:r>
      <w:r>
        <w:t>по финансово-экономическим вопросам.</w:t>
      </w:r>
    </w:p>
    <w:p w:rsidR="00E33928" w:rsidRDefault="00293DFD" w:rsidP="00E33928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 xml:space="preserve">Ио руководителя МКУ Администрация </w:t>
      </w:r>
    </w:p>
    <w:p w:rsidR="006E3093" w:rsidRDefault="00293DFD" w:rsidP="00E33928">
      <w:pPr>
        <w:pStyle w:val="1"/>
        <w:ind w:firstLine="0"/>
        <w:jc w:val="both"/>
      </w:pPr>
      <w:r>
        <w:rPr>
          <w:b/>
          <w:bCs/>
        </w:rPr>
        <w:t>МО «Бичурский район»</w:t>
      </w:r>
      <w:r w:rsidR="00E33928">
        <w:rPr>
          <w:b/>
          <w:bCs/>
        </w:rPr>
        <w:t xml:space="preserve">                                                                                 А.А. Митапов</w:t>
      </w:r>
    </w:p>
    <w:p w:rsidR="00E33928" w:rsidRDefault="00E33928">
      <w:pPr>
        <w:pStyle w:val="1"/>
        <w:ind w:firstLine="0"/>
        <w:jc w:val="center"/>
        <w:rPr>
          <w:b/>
          <w:bCs/>
        </w:rPr>
      </w:pPr>
    </w:p>
    <w:p w:rsidR="00E33928" w:rsidRDefault="00E33928">
      <w:pPr>
        <w:pStyle w:val="1"/>
        <w:ind w:firstLine="0"/>
        <w:jc w:val="center"/>
        <w:rPr>
          <w:b/>
          <w:bCs/>
        </w:rPr>
      </w:pPr>
    </w:p>
    <w:p w:rsidR="00E33928" w:rsidRDefault="00E33928" w:rsidP="00E33928">
      <w:pPr>
        <w:pStyle w:val="20"/>
        <w:jc w:val="right"/>
        <w:rPr>
          <w:sz w:val="22"/>
          <w:szCs w:val="22"/>
        </w:rPr>
      </w:pPr>
    </w:p>
    <w:p w:rsidR="00E33928" w:rsidRDefault="00E33928" w:rsidP="00E33928">
      <w:pPr>
        <w:pStyle w:val="20"/>
        <w:jc w:val="right"/>
        <w:rPr>
          <w:sz w:val="22"/>
          <w:szCs w:val="22"/>
        </w:rPr>
      </w:pPr>
    </w:p>
    <w:p w:rsidR="00E33928" w:rsidRDefault="00E33928" w:rsidP="00E33928">
      <w:pPr>
        <w:pStyle w:val="20"/>
        <w:jc w:val="right"/>
        <w:rPr>
          <w:sz w:val="22"/>
          <w:szCs w:val="22"/>
        </w:rPr>
      </w:pPr>
    </w:p>
    <w:p w:rsidR="00E33928" w:rsidRDefault="00E33928" w:rsidP="00E33928">
      <w:pPr>
        <w:pStyle w:val="20"/>
        <w:jc w:val="right"/>
        <w:rPr>
          <w:sz w:val="22"/>
          <w:szCs w:val="22"/>
        </w:rPr>
      </w:pPr>
    </w:p>
    <w:p w:rsidR="00E33928" w:rsidRDefault="00E33928" w:rsidP="00E33928">
      <w:pPr>
        <w:pStyle w:val="20"/>
        <w:jc w:val="right"/>
        <w:rPr>
          <w:sz w:val="22"/>
          <w:szCs w:val="22"/>
        </w:rPr>
      </w:pPr>
    </w:p>
    <w:p w:rsidR="00E33928" w:rsidRDefault="00E33928" w:rsidP="00E33928">
      <w:pPr>
        <w:pStyle w:val="20"/>
        <w:jc w:val="right"/>
        <w:rPr>
          <w:sz w:val="22"/>
          <w:szCs w:val="22"/>
        </w:rPr>
      </w:pPr>
    </w:p>
    <w:p w:rsidR="00E33928" w:rsidRDefault="00E33928" w:rsidP="00E33928">
      <w:pPr>
        <w:pStyle w:val="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 к постановлению</w:t>
      </w:r>
    </w:p>
    <w:p w:rsidR="00E33928" w:rsidRDefault="00E33928" w:rsidP="00E33928">
      <w:pPr>
        <w:pStyle w:val="20"/>
        <w:jc w:val="right"/>
        <w:rPr>
          <w:sz w:val="22"/>
          <w:szCs w:val="22"/>
        </w:rPr>
      </w:pPr>
      <w:r>
        <w:rPr>
          <w:sz w:val="22"/>
          <w:szCs w:val="22"/>
        </w:rPr>
        <w:t>МКУ Администрация МО «Бичурский район»</w:t>
      </w:r>
    </w:p>
    <w:p w:rsidR="00E33928" w:rsidRDefault="00E33928" w:rsidP="00E33928">
      <w:pPr>
        <w:pStyle w:val="20"/>
        <w:tabs>
          <w:tab w:val="right" w:pos="4143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20 апреля 2</w:t>
      </w:r>
      <w:r>
        <w:rPr>
          <w:sz w:val="22"/>
          <w:szCs w:val="22"/>
        </w:rPr>
        <w:t>022 года №</w:t>
      </w:r>
      <w:r>
        <w:rPr>
          <w:sz w:val="22"/>
          <w:szCs w:val="22"/>
        </w:rPr>
        <w:t>180</w:t>
      </w:r>
    </w:p>
    <w:p w:rsidR="00E33928" w:rsidRDefault="00E33928">
      <w:pPr>
        <w:pStyle w:val="1"/>
        <w:ind w:firstLine="0"/>
        <w:jc w:val="center"/>
        <w:rPr>
          <w:b/>
          <w:bCs/>
        </w:rPr>
      </w:pPr>
    </w:p>
    <w:p w:rsidR="00E33928" w:rsidRDefault="00E33928">
      <w:pPr>
        <w:pStyle w:val="1"/>
        <w:ind w:firstLine="0"/>
        <w:jc w:val="center"/>
        <w:rPr>
          <w:b/>
          <w:bCs/>
        </w:rPr>
      </w:pPr>
    </w:p>
    <w:p w:rsidR="00E33928" w:rsidRDefault="00E33928">
      <w:pPr>
        <w:pStyle w:val="1"/>
        <w:ind w:firstLine="0"/>
        <w:jc w:val="center"/>
        <w:rPr>
          <w:b/>
          <w:bCs/>
        </w:rPr>
      </w:pPr>
    </w:p>
    <w:p w:rsidR="006E3093" w:rsidRDefault="00293DFD">
      <w:pPr>
        <w:pStyle w:val="1"/>
        <w:ind w:firstLine="0"/>
        <w:jc w:val="center"/>
      </w:pPr>
      <w:r>
        <w:rPr>
          <w:b/>
          <w:bCs/>
        </w:rPr>
        <w:t>ПОРЯДОК</w:t>
      </w:r>
    </w:p>
    <w:p w:rsidR="006E3093" w:rsidRDefault="00293DFD">
      <w:pPr>
        <w:pStyle w:val="1"/>
        <w:spacing w:after="440"/>
        <w:ind w:firstLine="0"/>
        <w:jc w:val="center"/>
      </w:pPr>
      <w:r>
        <w:rPr>
          <w:b/>
          <w:bCs/>
        </w:rPr>
        <w:t>создания координационных или совещательных органов в области</w:t>
      </w:r>
      <w:r>
        <w:rPr>
          <w:b/>
          <w:bCs/>
        </w:rPr>
        <w:br/>
        <w:t>развития малого и среднего предпринимательства на территории</w:t>
      </w:r>
      <w:r>
        <w:rPr>
          <w:b/>
          <w:bCs/>
        </w:rPr>
        <w:br/>
        <w:t>муниципального образования «Бичурс</w:t>
      </w:r>
      <w:r>
        <w:rPr>
          <w:b/>
          <w:bCs/>
        </w:rPr>
        <w:t>кий район».</w:t>
      </w:r>
    </w:p>
    <w:p w:rsidR="006E3093" w:rsidRDefault="00293DFD">
      <w:pPr>
        <w:pStyle w:val="11"/>
        <w:keepNext/>
        <w:keepLines/>
      </w:pPr>
      <w:bookmarkStart w:id="1" w:name="bookmark2"/>
      <w:r>
        <w:t>Общие положения</w:t>
      </w:r>
      <w:bookmarkEnd w:id="1"/>
    </w:p>
    <w:p w:rsidR="006E3093" w:rsidRDefault="00293DFD">
      <w:pPr>
        <w:pStyle w:val="1"/>
        <w:ind w:firstLine="720"/>
        <w:jc w:val="both"/>
      </w:pPr>
      <w:r>
        <w:t>Координационные или совещательные органы в области развития малого и среднего предпринимательства (далее - координационные органы) создаются в целях обеспечения согласованных действий по созданию условий для развития малого и ср</w:t>
      </w:r>
      <w:r>
        <w:t>еднего предпринимательства на территории муниципального образования «Бичурский район».</w:t>
      </w:r>
    </w:p>
    <w:p w:rsidR="006E3093" w:rsidRDefault="00293DFD">
      <w:pPr>
        <w:pStyle w:val="1"/>
        <w:ind w:firstLine="720"/>
        <w:jc w:val="both"/>
      </w:pPr>
      <w:r>
        <w:t>Координационные органы могут быть созданы по инициативе органов местного самоуправления или некоммерческих организаций, выражающих интересы субъектов малого и среднего п</w:t>
      </w:r>
      <w:r>
        <w:t>редпринимательства при решении определенного круга задач или для проведения конкретных мероприятий.</w:t>
      </w:r>
    </w:p>
    <w:p w:rsidR="006E3093" w:rsidRDefault="00293DFD">
      <w:pPr>
        <w:pStyle w:val="1"/>
        <w:ind w:firstLine="880"/>
        <w:jc w:val="both"/>
      </w:pPr>
      <w: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</w:t>
      </w:r>
      <w:r>
        <w:t>рактер.</w:t>
      </w:r>
    </w:p>
    <w:p w:rsidR="006E3093" w:rsidRDefault="00293DFD">
      <w:pPr>
        <w:pStyle w:val="1"/>
        <w:ind w:firstLine="800"/>
        <w:jc w:val="both"/>
      </w:pPr>
      <w:r>
        <w:t>Создаваемый совет или комиссия может одновременно являться и координационным, и совещательным органом.</w:t>
      </w:r>
    </w:p>
    <w:p w:rsidR="006E3093" w:rsidRDefault="00293DFD">
      <w:pPr>
        <w:pStyle w:val="1"/>
        <w:ind w:firstLine="880"/>
        <w:jc w:val="both"/>
      </w:pPr>
      <w:r>
        <w:t>В случае обращения некоммерческих организаций, выражающих интересы субъектов малого и среднего предпринимательства о создании координационного ор</w:t>
      </w:r>
      <w:r>
        <w:t>гана, органы местного самоуправления в течение месяца уведомляют такие некоммерческие организации о принятом решении.</w:t>
      </w:r>
    </w:p>
    <w:p w:rsidR="006E3093" w:rsidRDefault="00293DFD">
      <w:pPr>
        <w:pStyle w:val="1"/>
        <w:spacing w:after="220"/>
        <w:ind w:firstLine="720"/>
        <w:jc w:val="both"/>
      </w:pPr>
      <w:r>
        <w:t>В своей деятельности координационные органы руководствуются Конституцией Российской Федерации, федеральными законами, указами и распоряжен</w:t>
      </w:r>
      <w:r>
        <w:t>иями Президента Российской Федерации, постановлениями и распоряжениями Правительства Российской Федерации, законами Республики Бурятия, другими нормативно правовыми документами, а также настоящим Порядком.</w:t>
      </w:r>
    </w:p>
    <w:p w:rsidR="006E3093" w:rsidRDefault="00293DFD">
      <w:pPr>
        <w:pStyle w:val="11"/>
        <w:keepNext/>
        <w:keepLines/>
        <w:numPr>
          <w:ilvl w:val="0"/>
          <w:numId w:val="2"/>
        </w:numPr>
        <w:tabs>
          <w:tab w:val="left" w:pos="313"/>
        </w:tabs>
      </w:pPr>
      <w:bookmarkStart w:id="2" w:name="bookmark4"/>
      <w:r>
        <w:t>Основные цели координационных</w:t>
      </w:r>
      <w:r>
        <w:br/>
        <w:t>и совещательных орга</w:t>
      </w:r>
      <w:r>
        <w:t>нов</w:t>
      </w:r>
      <w:bookmarkEnd w:id="2"/>
    </w:p>
    <w:p w:rsidR="006E3093" w:rsidRDefault="00293DFD">
      <w:pPr>
        <w:pStyle w:val="1"/>
        <w:ind w:firstLine="700"/>
        <w:jc w:val="both"/>
      </w:pPr>
      <w:r>
        <w:t>Координационные и совещательные органы создаются в целях:</w:t>
      </w:r>
    </w:p>
    <w:p w:rsidR="006E3093" w:rsidRDefault="00293DFD">
      <w:pPr>
        <w:pStyle w:val="1"/>
        <w:numPr>
          <w:ilvl w:val="0"/>
          <w:numId w:val="3"/>
        </w:numPr>
        <w:tabs>
          <w:tab w:val="left" w:pos="848"/>
        </w:tabs>
        <w:ind w:firstLine="600"/>
        <w:jc w:val="both"/>
      </w:pPr>
      <w:r>
        <w:t>Повышения роли субъектов малого и среднего предпринимательства в социально-экономическом развитии Бичурского района;</w:t>
      </w:r>
    </w:p>
    <w:p w:rsidR="006E3093" w:rsidRDefault="00293DFD" w:rsidP="00466B80">
      <w:pPr>
        <w:pStyle w:val="1"/>
        <w:numPr>
          <w:ilvl w:val="0"/>
          <w:numId w:val="3"/>
        </w:numPr>
        <w:tabs>
          <w:tab w:val="left" w:pos="850"/>
        </w:tabs>
        <w:ind w:firstLine="0"/>
        <w:jc w:val="both"/>
      </w:pPr>
      <w:r>
        <w:t>Осуществления координации деятельности органов местного самоуправления с органами государственной власти и субъектами</w:t>
      </w:r>
      <w:r w:rsidR="00E33928">
        <w:t xml:space="preserve"> </w:t>
      </w:r>
      <w:r>
        <w:lastRenderedPageBreak/>
        <w:t>предпринимательства, об</w:t>
      </w:r>
      <w:r>
        <w:t>щественными объединениями и организациями, образующими инфраструктуру поддержки малого и среднего предпринимательства;</w:t>
      </w:r>
    </w:p>
    <w:p w:rsidR="006E3093" w:rsidRDefault="00293DFD">
      <w:pPr>
        <w:pStyle w:val="1"/>
        <w:numPr>
          <w:ilvl w:val="0"/>
          <w:numId w:val="3"/>
        </w:numPr>
        <w:tabs>
          <w:tab w:val="left" w:pos="912"/>
        </w:tabs>
        <w:ind w:firstLine="620"/>
        <w:jc w:val="both"/>
      </w:pPr>
      <w:r>
        <w:t>Привлечения субъектов малого и среднего предпринимательства к выработке и реализации муниципальной политики в области развития малого и с</w:t>
      </w:r>
      <w:r>
        <w:t>реднего предпринимательства;</w:t>
      </w:r>
    </w:p>
    <w:p w:rsidR="006E3093" w:rsidRDefault="00293DFD">
      <w:pPr>
        <w:pStyle w:val="1"/>
        <w:numPr>
          <w:ilvl w:val="0"/>
          <w:numId w:val="3"/>
        </w:numPr>
        <w:tabs>
          <w:tab w:val="left" w:pos="902"/>
        </w:tabs>
        <w:ind w:firstLine="620"/>
        <w:jc w:val="both"/>
      </w:pPr>
      <w:r>
        <w:t>Исследования и обобщения проблем субъектов малого и среднего предпринимательства, защита их законных прав и интересов;</w:t>
      </w:r>
    </w:p>
    <w:p w:rsidR="006E3093" w:rsidRDefault="00293DFD">
      <w:pPr>
        <w:pStyle w:val="1"/>
        <w:numPr>
          <w:ilvl w:val="0"/>
          <w:numId w:val="3"/>
        </w:numPr>
        <w:tabs>
          <w:tab w:val="left" w:pos="912"/>
        </w:tabs>
        <w:ind w:firstLine="620"/>
        <w:jc w:val="both"/>
      </w:pPr>
      <w:r>
        <w:t>Привлечения общественных организаций, объединений предпринимателей, представителей средств массовой информац</w:t>
      </w:r>
      <w:r>
        <w:t>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6E3093" w:rsidRDefault="00293DFD">
      <w:pPr>
        <w:pStyle w:val="1"/>
        <w:numPr>
          <w:ilvl w:val="0"/>
          <w:numId w:val="3"/>
        </w:numPr>
        <w:tabs>
          <w:tab w:val="left" w:pos="908"/>
        </w:tabs>
        <w:ind w:firstLine="620"/>
        <w:jc w:val="both"/>
      </w:pPr>
      <w:r>
        <w:t xml:space="preserve">Выдвижения и поддержки инициатив, направленных на реализацию муниципальной политики в области развития малого и </w:t>
      </w:r>
      <w:r>
        <w:t>среднего предпринимательства;</w:t>
      </w:r>
    </w:p>
    <w:p w:rsidR="006E3093" w:rsidRDefault="00293DFD">
      <w:pPr>
        <w:pStyle w:val="1"/>
        <w:numPr>
          <w:ilvl w:val="0"/>
          <w:numId w:val="3"/>
        </w:numPr>
        <w:tabs>
          <w:tab w:val="left" w:pos="905"/>
        </w:tabs>
        <w:spacing w:after="540"/>
        <w:ind w:firstLine="620"/>
        <w:jc w:val="both"/>
      </w:pPr>
      <w:r>
        <w:t>Проведения общественной экспертизы проектов муниципальных правовых актов, регулирующих развитие малого и среднего предпринимательства.</w:t>
      </w:r>
    </w:p>
    <w:p w:rsidR="006E3093" w:rsidRDefault="00293DFD">
      <w:pPr>
        <w:pStyle w:val="11"/>
        <w:keepNext/>
        <w:keepLines/>
        <w:numPr>
          <w:ilvl w:val="0"/>
          <w:numId w:val="2"/>
        </w:numPr>
        <w:tabs>
          <w:tab w:val="left" w:pos="320"/>
        </w:tabs>
        <w:spacing w:after="200"/>
      </w:pPr>
      <w:bookmarkStart w:id="3" w:name="bookmark6"/>
      <w:r>
        <w:t>Состав координационных и совещательных органов</w:t>
      </w:r>
      <w:bookmarkEnd w:id="3"/>
    </w:p>
    <w:p w:rsidR="006E3093" w:rsidRDefault="00293DFD">
      <w:pPr>
        <w:pStyle w:val="1"/>
        <w:ind w:firstLine="700"/>
        <w:jc w:val="both"/>
      </w:pPr>
      <w:r>
        <w:t>В состав координационных или совещательных о</w:t>
      </w:r>
      <w:r>
        <w:t>рганов могут входить по согласованию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представители средст</w:t>
      </w:r>
      <w:r>
        <w:t>в массовой информации.</w:t>
      </w:r>
    </w:p>
    <w:p w:rsidR="006E3093" w:rsidRDefault="00293DFD">
      <w:pPr>
        <w:pStyle w:val="1"/>
        <w:spacing w:after="540"/>
        <w:ind w:firstLine="980"/>
        <w:jc w:val="both"/>
      </w:pPr>
      <w:r>
        <w:t>Персональный состав и полномочия координационного или совещательного органа утверждается постановлением МКУ Администрация «Бичурский район».</w:t>
      </w:r>
    </w:p>
    <w:p w:rsidR="006E3093" w:rsidRDefault="00293DFD" w:rsidP="005344CE">
      <w:pPr>
        <w:pStyle w:val="11"/>
        <w:keepNext/>
        <w:keepLines/>
        <w:numPr>
          <w:ilvl w:val="0"/>
          <w:numId w:val="4"/>
        </w:numPr>
        <w:tabs>
          <w:tab w:val="left" w:pos="1289"/>
        </w:tabs>
        <w:spacing w:after="200"/>
      </w:pPr>
      <w:bookmarkStart w:id="4" w:name="bookmark8"/>
      <w:bookmarkStart w:id="5" w:name="_GoBack"/>
      <w:bookmarkEnd w:id="5"/>
      <w:r>
        <w:t>Обеспечение деятельности</w:t>
      </w:r>
      <w:r>
        <w:br/>
        <w:t>координационных и совещательных органов</w:t>
      </w:r>
      <w:bookmarkEnd w:id="4"/>
    </w:p>
    <w:p w:rsidR="006E3093" w:rsidRDefault="00293DFD">
      <w:pPr>
        <w:pStyle w:val="1"/>
        <w:ind w:firstLine="800"/>
        <w:jc w:val="both"/>
      </w:pPr>
      <w:r>
        <w:t>Координационный или совещат</w:t>
      </w:r>
      <w:r>
        <w:t>ельный орган является правомочным, если на его заседании присутствует пятьдесят процентов его членов.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</w:t>
      </w:r>
      <w:r>
        <w:t>.</w:t>
      </w:r>
    </w:p>
    <w:p w:rsidR="006E3093" w:rsidRDefault="00293DFD">
      <w:pPr>
        <w:pStyle w:val="1"/>
        <w:tabs>
          <w:tab w:val="left" w:pos="5149"/>
          <w:tab w:val="left" w:pos="7735"/>
        </w:tabs>
        <w:ind w:firstLine="580"/>
        <w:jc w:val="both"/>
      </w:pPr>
      <w:r>
        <w:t>Организационно-техническое</w:t>
      </w:r>
      <w:r>
        <w:tab/>
        <w:t>обеспечение</w:t>
      </w:r>
      <w:r>
        <w:tab/>
        <w:t>деятельности</w:t>
      </w:r>
    </w:p>
    <w:p w:rsidR="006E3093" w:rsidRDefault="00293DFD">
      <w:pPr>
        <w:pStyle w:val="1"/>
        <w:ind w:firstLine="0"/>
        <w:jc w:val="both"/>
      </w:pPr>
      <w:r>
        <w:t>координационного или совещательного органа осуществляется МКУ Администрацией муниципального образования «Бичурский район», при которой создан соответствующий координационный или совещательный орган.</w:t>
      </w:r>
    </w:p>
    <w:p w:rsidR="006E3093" w:rsidRDefault="00293DFD">
      <w:pPr>
        <w:pStyle w:val="1"/>
        <w:spacing w:after="100"/>
        <w:ind w:firstLine="620"/>
        <w:jc w:val="both"/>
      </w:pPr>
      <w:r>
        <w:t>Рег</w:t>
      </w:r>
      <w:r>
        <w:t>ламент работы координационного или совещательного органа утверждается на его заседании.</w:t>
      </w:r>
    </w:p>
    <w:sectPr w:rsidR="006E3093" w:rsidSect="00E33928">
      <w:headerReference w:type="even" r:id="rId7"/>
      <w:headerReference w:type="default" r:id="rId8"/>
      <w:pgSz w:w="12240" w:h="15840"/>
      <w:pgMar w:top="851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FD" w:rsidRDefault="00293DFD">
      <w:r>
        <w:separator/>
      </w:r>
    </w:p>
  </w:endnote>
  <w:endnote w:type="continuationSeparator" w:id="0">
    <w:p w:rsidR="00293DFD" w:rsidRDefault="0029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FD" w:rsidRDefault="00293DFD"/>
  </w:footnote>
  <w:footnote w:type="continuationSeparator" w:id="0">
    <w:p w:rsidR="00293DFD" w:rsidRDefault="00293D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93" w:rsidRDefault="006E3093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93" w:rsidRDefault="006E309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6508"/>
    <w:multiLevelType w:val="multilevel"/>
    <w:tmpl w:val="5122E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50A90"/>
    <w:multiLevelType w:val="multilevel"/>
    <w:tmpl w:val="AFFCC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1E7F91"/>
    <w:multiLevelType w:val="multilevel"/>
    <w:tmpl w:val="6CA677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B3628E"/>
    <w:multiLevelType w:val="hybridMultilevel"/>
    <w:tmpl w:val="B816A2AC"/>
    <w:lvl w:ilvl="0" w:tplc="92DA3F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93"/>
    <w:rsid w:val="00293DFD"/>
    <w:rsid w:val="005344CE"/>
    <w:rsid w:val="006E3093"/>
    <w:rsid w:val="00E3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A26E5"/>
  <w15:docId w15:val="{E576F5ED-434E-4DDE-85D2-CECD78D9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39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3928"/>
    <w:rPr>
      <w:color w:val="000000"/>
    </w:rPr>
  </w:style>
  <w:style w:type="paragraph" w:styleId="a8">
    <w:name w:val="header"/>
    <w:basedOn w:val="a"/>
    <w:link w:val="a9"/>
    <w:uiPriority w:val="99"/>
    <w:unhideWhenUsed/>
    <w:rsid w:val="00E339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9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2023-06-14T05:31:00Z</dcterms:created>
  <dcterms:modified xsi:type="dcterms:W3CDTF">2023-06-14T05:40:00Z</dcterms:modified>
</cp:coreProperties>
</file>