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6E" w:rsidRPr="009A2628" w:rsidRDefault="00302729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Утверждаю:</w:t>
      </w:r>
    </w:p>
    <w:p w:rsidR="009A2628" w:rsidRDefault="00302729" w:rsidP="009A2628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 xml:space="preserve">Заместитель РуководителяАдминистрации </w:t>
      </w:r>
    </w:p>
    <w:p w:rsidR="00B169BC" w:rsidRDefault="00302729" w:rsidP="009A2628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МО</w:t>
      </w:r>
      <w:r w:rsidR="009A2628">
        <w:rPr>
          <w:rFonts w:eastAsia="TimesNewRomanPSMT" w:cs="Times New Roman"/>
          <w:sz w:val="28"/>
          <w:szCs w:val="28"/>
        </w:rPr>
        <w:t xml:space="preserve"> «</w:t>
      </w:r>
      <w:r w:rsidR="00B169BC">
        <w:rPr>
          <w:rFonts w:eastAsia="TimesNewRomanPSMT" w:cs="Times New Roman"/>
          <w:sz w:val="28"/>
          <w:szCs w:val="28"/>
        </w:rPr>
        <w:t>Бичурский район</w:t>
      </w:r>
      <w:r w:rsidR="009A2628">
        <w:rPr>
          <w:rFonts w:eastAsia="TimesNewRomanPSMT" w:cs="Times New Roman"/>
          <w:sz w:val="28"/>
          <w:szCs w:val="28"/>
        </w:rPr>
        <w:t>»</w:t>
      </w:r>
    </w:p>
    <w:p w:rsidR="0033616E" w:rsidRPr="009A2628" w:rsidRDefault="009A2628" w:rsidP="009A2628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по финансов</w:t>
      </w:r>
      <w:r w:rsidR="00B169BC">
        <w:rPr>
          <w:rFonts w:eastAsia="TimesNewRomanPSMT" w:cs="Times New Roman"/>
          <w:sz w:val="28"/>
          <w:szCs w:val="28"/>
        </w:rPr>
        <w:t>о-экономическим вопросам</w:t>
      </w:r>
      <w:r>
        <w:rPr>
          <w:rFonts w:eastAsia="TimesNewRomanPSMT" w:cs="Times New Roman"/>
          <w:sz w:val="28"/>
          <w:szCs w:val="28"/>
        </w:rPr>
        <w:t xml:space="preserve"> - </w:t>
      </w:r>
    </w:p>
    <w:p w:rsidR="0033616E" w:rsidRPr="009A2628" w:rsidRDefault="00302729" w:rsidP="009A2628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Председатель рабочей группы</w:t>
      </w:r>
    </w:p>
    <w:p w:rsidR="0033616E" w:rsidRPr="009A2628" w:rsidRDefault="00302729" w:rsidP="00B169BC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 w:rsidRPr="009A2628">
        <w:rPr>
          <w:rFonts w:eastAsia="TimesNewRomanPSMT" w:cs="Times New Roman"/>
          <w:sz w:val="28"/>
          <w:szCs w:val="28"/>
        </w:rPr>
        <w:t>______________</w:t>
      </w:r>
      <w:r w:rsidR="00B169BC">
        <w:rPr>
          <w:rFonts w:eastAsia="TimesNewRomanPSMT" w:cs="Times New Roman"/>
          <w:sz w:val="28"/>
          <w:szCs w:val="28"/>
        </w:rPr>
        <w:t>Савельева М.П.</w:t>
      </w:r>
    </w:p>
    <w:p w:rsidR="0033616E" w:rsidRPr="009A2628" w:rsidRDefault="0033616E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C87E64" w:rsidRPr="00C87E64" w:rsidRDefault="00C87E64" w:rsidP="00C87E64">
      <w:pPr>
        <w:autoSpaceDE w:val="0"/>
        <w:jc w:val="center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>Доклад</w:t>
      </w:r>
    </w:p>
    <w:p w:rsidR="00C87E64" w:rsidRPr="00C87E64" w:rsidRDefault="00C87E64" w:rsidP="00C87E64">
      <w:pPr>
        <w:autoSpaceDE w:val="0"/>
        <w:jc w:val="center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>о состоянии и развитии конкурентной среды на рынке товаров, работ и услуг</w:t>
      </w:r>
    </w:p>
    <w:p w:rsidR="00C87E64" w:rsidRPr="00C87E64" w:rsidRDefault="00C87E64" w:rsidP="00C87E64">
      <w:pPr>
        <w:autoSpaceDE w:val="0"/>
        <w:jc w:val="center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>муниципального образования «Бичурский рай</w:t>
      </w:r>
      <w:r w:rsidRPr="00C87E64">
        <w:rPr>
          <w:rFonts w:eastAsia="TimesNewRomanPSMT" w:cs="Times New Roman"/>
          <w:sz w:val="28"/>
          <w:szCs w:val="28"/>
        </w:rPr>
        <w:tab/>
        <w:t>он» за 2019 год</w:t>
      </w:r>
    </w:p>
    <w:p w:rsidR="00C87E64" w:rsidRPr="00C87E64" w:rsidRDefault="00C87E64" w:rsidP="00C87E64">
      <w:pPr>
        <w:autoSpaceDE w:val="0"/>
        <w:jc w:val="center"/>
        <w:rPr>
          <w:rFonts w:eastAsia="TimesNewRomanPSMT" w:cs="Times New Roman"/>
          <w:sz w:val="28"/>
          <w:szCs w:val="28"/>
          <w:highlight w:val="yellow"/>
        </w:rPr>
      </w:pPr>
      <w:bookmarkStart w:id="0" w:name="_GoBack"/>
      <w:bookmarkEnd w:id="0"/>
    </w:p>
    <w:p w:rsidR="00C87E64" w:rsidRPr="00C87E64" w:rsidRDefault="00C87E64" w:rsidP="00C87E64">
      <w:pPr>
        <w:autoSpaceDE w:val="0"/>
        <w:rPr>
          <w:rFonts w:eastAsia="TimesNewRomanPS-BoldMT" w:cs="TimesNewRomanPS-BoldMT"/>
          <w:b/>
          <w:bCs/>
          <w:sz w:val="28"/>
          <w:szCs w:val="28"/>
        </w:rPr>
      </w:pPr>
      <w:r w:rsidRPr="00C87E64">
        <w:rPr>
          <w:rFonts w:eastAsia="TimesNewRomanPS-BoldMT" w:cs="TimesNewRomanPS-BoldMT"/>
          <w:b/>
          <w:bCs/>
          <w:sz w:val="28"/>
          <w:szCs w:val="28"/>
        </w:rPr>
        <w:t>Ι. Общие сведения о реализации требований стандарта развития конкуренции:</w:t>
      </w:r>
    </w:p>
    <w:p w:rsidR="00C87E64" w:rsidRPr="00C87E64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>Доклад «Состояние и развитие конкурентной среды на рынках товаров и услуг муниципального образования «Бичурский район»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05.09.2015 № 1738-р.</w:t>
      </w:r>
    </w:p>
    <w:p w:rsidR="00C87E64" w:rsidRPr="00C87E64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C87E64" w:rsidRPr="00C87E64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proofErr w:type="gramStart"/>
      <w:r w:rsidRPr="00C87E64">
        <w:rPr>
          <w:rFonts w:eastAsia="TimesNewRomanPSMT" w:cs="Times New Roman"/>
          <w:sz w:val="28"/>
          <w:szCs w:val="28"/>
        </w:rPr>
        <w:t>В целях внедрения на территории муниципального образования «Бичурский район» Республики Бурятия Стандарта конкуренции распоряжением МКУ Администрация МО «Бичурский район» от 06.06.2016 года № от 27.05.2016 г. № 143 «Об утверждении плана мероприятий («дорожная карта») по содействию развитию конкуренции на территории МО «Бичурский район» назначен постоянно действующий  орган по развитию конкуренции в  МО «Бичурский  район» - Уполномоченный орган по развитию конкуренции – Комитет экономического развития.</w:t>
      </w:r>
      <w:proofErr w:type="gramEnd"/>
    </w:p>
    <w:p w:rsidR="00C87E64" w:rsidRPr="00C87E64" w:rsidRDefault="00C87E64" w:rsidP="00C87E64">
      <w:pPr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NewRomanPSMT" w:cs="Times New Roman"/>
          <w:sz w:val="28"/>
          <w:szCs w:val="28"/>
        </w:rPr>
        <w:t xml:space="preserve"> </w:t>
      </w:r>
      <w:r w:rsidRPr="00C87E64">
        <w:rPr>
          <w:rFonts w:eastAsia="TimesNewRomanPSMT" w:cs="Times New Roman"/>
          <w:sz w:val="28"/>
          <w:szCs w:val="28"/>
        </w:rPr>
        <w:tab/>
        <w:t>Распоряжение МКУ Администрации МО «Бичурский район» от 02.09.2019 года № 361-р  в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 исполнение подпунктов «а» и «б» пункта 2 перечня поручений Президента Российской Федерации по итогам Государственного совета по вопросу развития конкуренции от 15.05.2018 № Пр-817ГС, 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положений Стандарта развития конкуренции в субъектах Российской Федерации, утвержденного распоряжением Правительства Российской Федерации от 17.04.2019 № 768-р:</w:t>
      </w:r>
    </w:p>
    <w:p w:rsidR="00C87E64" w:rsidRPr="00C87E64" w:rsidRDefault="00C87E64" w:rsidP="00C87E64">
      <w:pPr>
        <w:widowControl/>
        <w:tabs>
          <w:tab w:val="left" w:pos="709"/>
          <w:tab w:val="left" w:pos="11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Утвержден </w:t>
      </w:r>
      <w:hyperlink r:id="rId8" w:history="1">
        <w:r w:rsidRPr="00C87E64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Перечень</w:t>
        </w:r>
      </w:hyperlink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товарных рынков для содействия развитию ко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куренции в Бичурском районе.</w:t>
      </w:r>
    </w:p>
    <w:p w:rsidR="00C87E64" w:rsidRPr="00C87E64" w:rsidRDefault="00C87E64" w:rsidP="00C87E64">
      <w:pPr>
        <w:widowControl/>
        <w:tabs>
          <w:tab w:val="left" w:pos="709"/>
          <w:tab w:val="left" w:pos="1134"/>
        </w:tabs>
        <w:suppressAutoHyphens w:val="0"/>
        <w:autoSpaceDN/>
        <w:ind w:firstLine="709"/>
        <w:jc w:val="both"/>
        <w:textAlignment w:val="auto"/>
        <w:rPr>
          <w:rFonts w:eastAsia="TimesNewRomanPSMT" w:cs="Times New Roman"/>
          <w:b/>
          <w:bCs/>
          <w:sz w:val="28"/>
          <w:szCs w:val="28"/>
          <w:highlight w:val="yellow"/>
        </w:rPr>
      </w:pPr>
      <w:r w:rsidRPr="00C87E6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2. Утвержден </w:t>
      </w:r>
      <w:bookmarkStart w:id="1" w:name="_Hlk12970001"/>
      <w:r w:rsidRPr="00C87E64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План мероприятий («дорожную карту») по содействию ра</w:t>
      </w:r>
      <w:r w:rsidRPr="00C87E64">
        <w:rPr>
          <w:rFonts w:eastAsia="Calibri" w:cs="Times New Roman"/>
          <w:bCs/>
          <w:kern w:val="0"/>
          <w:sz w:val="28"/>
          <w:szCs w:val="28"/>
          <w:lang w:eastAsia="en-US" w:bidi="ar-SA"/>
        </w:rPr>
        <w:t>з</w:t>
      </w:r>
      <w:r w:rsidRPr="00C87E6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витию конкуренции в Бичурском районе. </w:t>
      </w:r>
      <w:bookmarkEnd w:id="1"/>
    </w:p>
    <w:p w:rsidR="00C87E64" w:rsidRPr="00C87E64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 xml:space="preserve">В рамках внедрения Стандарта развития конкуренции МКУ Администрацией МО «Бичурский район» подписано соглашение с Министерством экономики Республики Бурятия соглашение № 03-10-11-и6 от </w:t>
      </w:r>
      <w:r w:rsidRPr="00C87E64">
        <w:rPr>
          <w:rFonts w:eastAsia="TimesNewRomanPSMT" w:cs="Times New Roman"/>
          <w:sz w:val="28"/>
          <w:szCs w:val="28"/>
        </w:rPr>
        <w:lastRenderedPageBreak/>
        <w:t>09.10.2019 года, целью которого является внедрение в Республике Бурятия стандарта развития конкуренции в субъектах Российской Федерации.</w:t>
      </w:r>
    </w:p>
    <w:p w:rsidR="00C87E64" w:rsidRPr="00C87E64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 xml:space="preserve">МКУ Администрацией МО «Бичурский район» на официальном сайте </w:t>
      </w:r>
      <w:r w:rsidRPr="00C87E64">
        <w:rPr>
          <w:sz w:val="28"/>
          <w:szCs w:val="28"/>
        </w:rPr>
        <w:t xml:space="preserve">http://egov-buryatia.ru/bichura/ </w:t>
      </w:r>
      <w:r w:rsidRPr="00C87E64">
        <w:rPr>
          <w:rFonts w:eastAsia="TimesNewRomanPSMT" w:cs="Times New Roman"/>
          <w:sz w:val="28"/>
          <w:szCs w:val="28"/>
        </w:rPr>
        <w:t>создан раздел «Развитие конкуренции» с целью информирования субъектов предпринимательской деятельности о внедрении стандарта конкуренции, создания условий для развития, поддержки и защиты субъектов малого и среднего предпринимательства, повышения удовлетворенности всех участников экономической деятельности на территории муниципального образования.</w:t>
      </w:r>
    </w:p>
    <w:p w:rsidR="00C87E64" w:rsidRPr="00C87E64" w:rsidRDefault="00C87E64" w:rsidP="00C87E64">
      <w:pPr>
        <w:autoSpaceDE w:val="0"/>
        <w:jc w:val="both"/>
        <w:rPr>
          <w:rFonts w:eastAsia="TimesNewRomanPSMT" w:cs="Times New Roman"/>
          <w:sz w:val="28"/>
          <w:szCs w:val="28"/>
          <w:highlight w:val="yellow"/>
        </w:rPr>
      </w:pPr>
    </w:p>
    <w:p w:rsidR="00C87E64" w:rsidRPr="00C87E64" w:rsidRDefault="00C87E64" w:rsidP="00C87E64">
      <w:pPr>
        <w:autoSpaceDE w:val="0"/>
        <w:jc w:val="both"/>
        <w:rPr>
          <w:rFonts w:eastAsia="TimesNewRomanPS-BoldMT" w:cs="TimesNewRomanPS-BoldMT"/>
          <w:b/>
          <w:sz w:val="28"/>
          <w:szCs w:val="28"/>
        </w:rPr>
      </w:pPr>
      <w:r w:rsidRPr="00C87E64">
        <w:rPr>
          <w:rFonts w:eastAsia="TimesNewRomanPS-BoldMT" w:cs="TimesNewRomanPS-BoldMT"/>
          <w:b/>
          <w:sz w:val="28"/>
          <w:szCs w:val="28"/>
        </w:rPr>
        <w:t>ΙΙ. Показатели по содействию развитию конкуренции в муниципальном образовании «Бичурский район» Республика Бурятия:</w:t>
      </w:r>
    </w:p>
    <w:p w:rsidR="00C87E64" w:rsidRPr="00C87E64" w:rsidRDefault="00C87E64" w:rsidP="00C87E64">
      <w:pPr>
        <w:ind w:firstLine="567"/>
        <w:jc w:val="both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 xml:space="preserve">В перечень приоритетных и социально значимых рынков для содействия развитию конкуренции на территории муниципального образования «Бичурский район» включены: 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услуг дополнительного образования детей.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теплоснабжения.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услуг по сбору и транспортированию твердых коммунальных отходов.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выполнения работ по благоустройству городской среды.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поставки сжиженного газа в баллонах.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оказания услуг по перевозке пассажиров автомобильным тран</w:t>
      </w:r>
      <w:r w:rsidRPr="00C87E64">
        <w:rPr>
          <w:rFonts w:eastAsia="TimesNewRomanPS-BoldMT" w:cs="TimesNewRomanPS-BoldMT"/>
          <w:bCs/>
          <w:sz w:val="28"/>
          <w:szCs w:val="28"/>
        </w:rPr>
        <w:t>с</w:t>
      </w:r>
      <w:r w:rsidRPr="00C87E64">
        <w:rPr>
          <w:rFonts w:eastAsia="TimesNewRomanPS-BoldMT" w:cs="TimesNewRomanPS-BoldMT"/>
          <w:bCs/>
          <w:sz w:val="28"/>
          <w:szCs w:val="28"/>
        </w:rPr>
        <w:t>портом по муниципальным маршрутам регулярных перевозок.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оказания услуг по перевозке пассажиров и багажа легковым такси.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оказания услуг по ремонту автотранспортных средств.</w:t>
      </w:r>
    </w:p>
    <w:p w:rsidR="00C87E64" w:rsidRPr="00C87E64" w:rsidRDefault="00C87E64" w:rsidP="00C87E64">
      <w:pPr>
        <w:numPr>
          <w:ilvl w:val="0"/>
          <w:numId w:val="8"/>
        </w:numPr>
        <w:suppressAutoHyphens w:val="0"/>
        <w:autoSpaceDE w:val="0"/>
        <w:adjustRightInd w:val="0"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>Рынок нефтепродуктов.</w:t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 xml:space="preserve">          В системе образования Бичурского района функционирует 22 школы с охватом 2910 учащихся.  Продолжают работу  учреждения дополнительного о</w:t>
      </w:r>
      <w:r w:rsidRPr="00C87E64">
        <w:rPr>
          <w:rFonts w:eastAsia="TimesNewRomanPS-BoldMT" w:cs="TimesNewRomanPS-BoldMT"/>
          <w:bCs/>
          <w:sz w:val="28"/>
          <w:szCs w:val="28"/>
        </w:rPr>
        <w:t>б</w:t>
      </w:r>
      <w:r w:rsidRPr="00C87E64">
        <w:rPr>
          <w:rFonts w:eastAsia="TimesNewRomanPS-BoldMT" w:cs="TimesNewRomanPS-BoldMT"/>
          <w:bCs/>
          <w:sz w:val="28"/>
          <w:szCs w:val="28"/>
        </w:rPr>
        <w:t>разовани</w:t>
      </w:r>
      <w:proofErr w:type="gramStart"/>
      <w:r w:rsidRPr="00C87E64">
        <w:rPr>
          <w:rFonts w:eastAsia="TimesNewRomanPS-BoldMT" w:cs="TimesNewRomanPS-BoldMT"/>
          <w:bCs/>
          <w:sz w:val="28"/>
          <w:szCs w:val="28"/>
        </w:rPr>
        <w:t>я-</w:t>
      </w:r>
      <w:proofErr w:type="gramEnd"/>
      <w:r w:rsidRPr="00C87E64">
        <w:rPr>
          <w:rFonts w:eastAsia="TimesNewRomanPS-BoldMT" w:cs="TimesNewRomanPS-BoldMT"/>
          <w:bCs/>
          <w:sz w:val="28"/>
          <w:szCs w:val="28"/>
        </w:rPr>
        <w:t xml:space="preserve"> Дом детского творчества, в котором занимается 1148 учащихся и ДЮСШ, насчитывающая 972 детей. Количество обучающихся в названных учреждениях увеличилось  по сравнению  с началом 2019 года на 141 человек. Удельный вес </w:t>
      </w:r>
      <w:proofErr w:type="gramStart"/>
      <w:r w:rsidRPr="00C87E64">
        <w:rPr>
          <w:rFonts w:eastAsia="TimesNewRomanPS-BoldMT" w:cs="TimesNewRomanPS-BoldMT"/>
          <w:bCs/>
          <w:sz w:val="28"/>
          <w:szCs w:val="28"/>
        </w:rPr>
        <w:t>детей, охваченных дополнительным образованием составляет</w:t>
      </w:r>
      <w:proofErr w:type="gramEnd"/>
      <w:r w:rsidRPr="00C87E64">
        <w:rPr>
          <w:rFonts w:eastAsia="TimesNewRomanPS-BoldMT" w:cs="TimesNewRomanPS-BoldMT"/>
          <w:bCs/>
          <w:sz w:val="28"/>
          <w:szCs w:val="28"/>
        </w:rPr>
        <w:t xml:space="preserve"> 53% при плане 49,3%.      </w:t>
      </w:r>
      <w:r w:rsidRPr="00C87E64">
        <w:rPr>
          <w:rFonts w:eastAsia="TimesNewRomanPS-BoldMT" w:cs="TimesNewRomanPS-BoldMT"/>
          <w:bCs/>
          <w:sz w:val="28"/>
          <w:szCs w:val="28"/>
        </w:rPr>
        <w:tab/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 xml:space="preserve">       В дошкольных учреждениях  воспитывается 1242 ребенка, кроме того 40 детей посещают группы кратковременного пребывания, 66 детей занимаются в логопедических группах. </w:t>
      </w:r>
      <w:proofErr w:type="gramStart"/>
      <w:r w:rsidRPr="00C87E64">
        <w:rPr>
          <w:rFonts w:eastAsia="TimesNewRomanPS-BoldMT" w:cs="TimesNewRomanPS-BoldMT"/>
          <w:bCs/>
          <w:sz w:val="28"/>
          <w:szCs w:val="28"/>
        </w:rPr>
        <w:t>Показатель «Охват детей разными формами пред</w:t>
      </w:r>
      <w:r w:rsidRPr="00C87E64">
        <w:rPr>
          <w:rFonts w:eastAsia="TimesNewRomanPS-BoldMT" w:cs="TimesNewRomanPS-BoldMT"/>
          <w:bCs/>
          <w:sz w:val="28"/>
          <w:szCs w:val="28"/>
        </w:rPr>
        <w:t>о</w:t>
      </w:r>
      <w:r w:rsidRPr="00C87E64">
        <w:rPr>
          <w:rFonts w:eastAsia="TimesNewRomanPS-BoldMT" w:cs="TimesNewRomanPS-BoldMT"/>
          <w:bCs/>
          <w:sz w:val="28"/>
          <w:szCs w:val="28"/>
        </w:rPr>
        <w:t>ставления услуг дошкольного образования» остался невыполненным и  сост</w:t>
      </w:r>
      <w:r w:rsidRPr="00C87E64">
        <w:rPr>
          <w:rFonts w:eastAsia="TimesNewRomanPS-BoldMT" w:cs="TimesNewRomanPS-BoldMT"/>
          <w:bCs/>
          <w:sz w:val="28"/>
          <w:szCs w:val="28"/>
        </w:rPr>
        <w:t>а</w:t>
      </w:r>
      <w:r w:rsidRPr="00C87E64">
        <w:rPr>
          <w:rFonts w:eastAsia="TimesNewRomanPS-BoldMT" w:cs="TimesNewRomanPS-BoldMT"/>
          <w:bCs/>
          <w:sz w:val="28"/>
          <w:szCs w:val="28"/>
        </w:rPr>
        <w:t>вил 69,1% при плане 69,3%. Связано это с тем, что актуальной очереди в д</w:t>
      </w:r>
      <w:r w:rsidRPr="00C87E64">
        <w:rPr>
          <w:rFonts w:eastAsia="TimesNewRomanPS-BoldMT" w:cs="TimesNewRomanPS-BoldMT"/>
          <w:bCs/>
          <w:sz w:val="28"/>
          <w:szCs w:val="28"/>
        </w:rPr>
        <w:t>о</w:t>
      </w:r>
      <w:r w:rsidRPr="00C87E64">
        <w:rPr>
          <w:rFonts w:eastAsia="TimesNewRomanPS-BoldMT" w:cs="TimesNewRomanPS-BoldMT"/>
          <w:bCs/>
          <w:sz w:val="28"/>
          <w:szCs w:val="28"/>
        </w:rPr>
        <w:t>школьные образовательные учреждения для детей в возрасте  от 1,5 до 7 лет не существует, что может быть связано с  введением  системы образования через АИС «Сетевой город», учитывающей очередность детей по прописке, а также низкая платежеспособность</w:t>
      </w:r>
      <w:proofErr w:type="gramEnd"/>
      <w:r w:rsidRPr="00C87E64">
        <w:rPr>
          <w:rFonts w:eastAsia="TimesNewRomanPS-BoldMT" w:cs="TimesNewRomanPS-BoldMT"/>
          <w:bCs/>
          <w:sz w:val="28"/>
          <w:szCs w:val="28"/>
        </w:rPr>
        <w:t xml:space="preserve">  населения.</w:t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 xml:space="preserve">        Ожидаемое выполнение показателя «Удельный вес лиц, сдавших единый государственный экзамен, от числа выпускников, участвовавших в едином го</w:t>
      </w:r>
      <w:r w:rsidRPr="00C87E64">
        <w:rPr>
          <w:rFonts w:eastAsia="TimesNewRomanPS-BoldMT" w:cs="TimesNewRomanPS-BoldMT"/>
          <w:bCs/>
          <w:sz w:val="28"/>
          <w:szCs w:val="28"/>
        </w:rPr>
        <w:t>с</w:t>
      </w:r>
      <w:r w:rsidRPr="00C87E64">
        <w:rPr>
          <w:rFonts w:eastAsia="TimesNewRomanPS-BoldMT" w:cs="TimesNewRomanPS-BoldMT"/>
          <w:bCs/>
          <w:sz w:val="28"/>
          <w:szCs w:val="28"/>
        </w:rPr>
        <w:lastRenderedPageBreak/>
        <w:t xml:space="preserve">ударственном экзамене в 2019 году» по итогам повторной сдачи экзаменов не дал результата и составил   94  %  или 95% от планового показателя.        </w:t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 xml:space="preserve">         В 2019 году в 16 </w:t>
      </w:r>
      <w:proofErr w:type="spellStart"/>
      <w:r w:rsidRPr="00C87E64">
        <w:rPr>
          <w:rFonts w:eastAsia="TimesNewRomanPS-BoldMT" w:cs="TimesNewRomanPS-BoldMT"/>
          <w:bCs/>
          <w:sz w:val="28"/>
          <w:szCs w:val="28"/>
        </w:rPr>
        <w:t>ти</w:t>
      </w:r>
      <w:proofErr w:type="spellEnd"/>
      <w:r w:rsidRPr="00C87E64">
        <w:rPr>
          <w:rFonts w:eastAsia="TimesNewRomanPS-BoldMT" w:cs="TimesNewRomanPS-BoldMT"/>
          <w:bCs/>
          <w:sz w:val="28"/>
          <w:szCs w:val="28"/>
        </w:rPr>
        <w:t xml:space="preserve"> лагерях с дневным пребыванием детей  на базе образ</w:t>
      </w:r>
      <w:r w:rsidRPr="00C87E64">
        <w:rPr>
          <w:rFonts w:eastAsia="TimesNewRomanPS-BoldMT" w:cs="TimesNewRomanPS-BoldMT"/>
          <w:bCs/>
          <w:sz w:val="28"/>
          <w:szCs w:val="28"/>
        </w:rPr>
        <w:t>о</w:t>
      </w:r>
      <w:r w:rsidRPr="00C87E64">
        <w:rPr>
          <w:rFonts w:eastAsia="TimesNewRomanPS-BoldMT" w:cs="TimesNewRomanPS-BoldMT"/>
          <w:bCs/>
          <w:sz w:val="28"/>
          <w:szCs w:val="28"/>
        </w:rPr>
        <w:t>вательных организаций отдохнули 806 детей. Также был организован отдых и  оздоровление детей на базе 3 загородных стационарных детских и  4 спорти</w:t>
      </w:r>
      <w:r w:rsidRPr="00C87E64">
        <w:rPr>
          <w:rFonts w:eastAsia="TimesNewRomanPS-BoldMT" w:cs="TimesNewRomanPS-BoldMT"/>
          <w:bCs/>
          <w:sz w:val="28"/>
          <w:szCs w:val="28"/>
        </w:rPr>
        <w:t>в</w:t>
      </w:r>
      <w:r w:rsidRPr="00C87E64">
        <w:rPr>
          <w:rFonts w:eastAsia="TimesNewRomanPS-BoldMT" w:cs="TimesNewRomanPS-BoldMT"/>
          <w:bCs/>
          <w:sz w:val="28"/>
          <w:szCs w:val="28"/>
        </w:rPr>
        <w:t>ных оздоровительных лагерей республики, в которых отдыхало 118 детей. В  здравнице Алтайского края в санатории  «Белокуриха» -5 детей. В ВДЦ «Ок</w:t>
      </w:r>
      <w:r w:rsidRPr="00C87E64">
        <w:rPr>
          <w:rFonts w:eastAsia="TimesNewRomanPS-BoldMT" w:cs="TimesNewRomanPS-BoldMT"/>
          <w:bCs/>
          <w:sz w:val="28"/>
          <w:szCs w:val="28"/>
        </w:rPr>
        <w:t>е</w:t>
      </w:r>
      <w:r w:rsidRPr="00C87E64">
        <w:rPr>
          <w:rFonts w:eastAsia="TimesNewRomanPS-BoldMT" w:cs="TimesNewRomanPS-BoldMT"/>
          <w:bCs/>
          <w:sz w:val="28"/>
          <w:szCs w:val="28"/>
        </w:rPr>
        <w:t>ан» отдохнуло 7 детей.</w:t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TimesNewRomanPS-BoldMT" w:cs="TimesNewRomanPS-BoldMT"/>
          <w:bCs/>
          <w:sz w:val="28"/>
          <w:szCs w:val="28"/>
          <w:highlight w:val="yellow"/>
        </w:rPr>
      </w:pPr>
      <w:r w:rsidRPr="00C87E64">
        <w:rPr>
          <w:rFonts w:eastAsia="TimesNewRomanPS-BoldMT" w:cs="TimesNewRomanPS-BoldMT"/>
          <w:bCs/>
          <w:sz w:val="28"/>
          <w:szCs w:val="28"/>
        </w:rPr>
        <w:t xml:space="preserve">         Среднемесячная заработная плата в образовании на 01.10.2019 года сост</w:t>
      </w:r>
      <w:r w:rsidRPr="00C87E64">
        <w:rPr>
          <w:rFonts w:eastAsia="TimesNewRomanPS-BoldMT" w:cs="TimesNewRomanPS-BoldMT"/>
          <w:bCs/>
          <w:sz w:val="28"/>
          <w:szCs w:val="28"/>
        </w:rPr>
        <w:t>а</w:t>
      </w:r>
      <w:r w:rsidRPr="00C87E64">
        <w:rPr>
          <w:rFonts w:eastAsia="TimesNewRomanPS-BoldMT" w:cs="TimesNewRomanPS-BoldMT"/>
          <w:bCs/>
          <w:sz w:val="28"/>
          <w:szCs w:val="28"/>
        </w:rPr>
        <w:t>вила 28795рублей или 102,1% от планового показателя.</w:t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В 2019 году деятельность учреждений культуры проводилась в соотве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т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ствии  с Муниципальной целевой программы «Развитие культуры Бичурского района» на 2015-2020 годы.   Объем платных услуг учреждений культуры за отчетный период составил 1203,1 тыс. рублей, или 100,3% в основном  за счет  роста стоимости оказываемых услуг. </w:t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За отчётный период культурно-досуговые мероприятия проводились </w:t>
      </w:r>
      <w:proofErr w:type="gramStart"/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с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о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гласно Плана</w:t>
      </w:r>
      <w:proofErr w:type="gramEnd"/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работы управления культуры на 2019 год. Творческие коллективы участвовали в республиканских мероприятиях. Удельный вес населения, учас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т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вующего в культурно досуговых мероприятиях по итогам отчетного периода составил 290,1%, увеличившись к уровню  прошлого года на 50,3%.</w:t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Заметен рост среднемесячной заработной платы на 2,5%, которая состав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ла 23306 рублей. </w:t>
      </w:r>
    </w:p>
    <w:p w:rsidR="00C87E64" w:rsidRPr="00C87E64" w:rsidRDefault="00C87E64" w:rsidP="00C87E64">
      <w:pPr>
        <w:widowControl/>
        <w:tabs>
          <w:tab w:val="left" w:pos="4500"/>
          <w:tab w:val="left" w:pos="6120"/>
        </w:tabs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highlight w:val="yellow"/>
          <w:lang w:eastAsia="en-US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Положительные результаты достигнуты  в области развития туристич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е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ской деятельности. Популярным, незабываемым и бурно обсуждаемым ост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лось мероприятие  в рамках проекта «100 сел» - «</w:t>
      </w:r>
      <w:proofErr w:type="spellStart"/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Бичурские</w:t>
      </w:r>
      <w:proofErr w:type="spellEnd"/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дворики». С нач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  <w:r w:rsidRPr="00C87E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ла текущего года  количество туристических прибытий составило 1978 или 101,1%  к запланированному индикатору. </w:t>
      </w:r>
    </w:p>
    <w:p w:rsidR="00C87E64" w:rsidRPr="00C87E64" w:rsidRDefault="00C87E64" w:rsidP="00C87E64">
      <w:pPr>
        <w:widowControl/>
        <w:suppressAutoHyphens w:val="0"/>
        <w:autoSpaceDN/>
        <w:ind w:firstLine="36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Важнейшей составной частью потребительского рынка является  розничная торговля, которая традиционно относится ко многим базовым отраслям экон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мики.</w:t>
      </w:r>
    </w:p>
    <w:p w:rsidR="00C87E64" w:rsidRPr="00C87E64" w:rsidRDefault="00C87E64" w:rsidP="00C87E64">
      <w:pPr>
        <w:widowControl/>
        <w:suppressAutoHyphens w:val="0"/>
        <w:autoSpaceDN/>
        <w:ind w:firstLine="36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По состоянию на 1 января 2020 года в районе функционируют 220 предпр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ятия розничной торговли с общей торговой площадью 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9167,46 м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proofErr w:type="gram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. Обеспече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ность торговыми площадями на душу населения составляет 390,9м2 на 1 тыс. </w:t>
      </w:r>
      <w:proofErr w:type="spell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жителей</w:t>
      </w:r>
      <w:proofErr w:type="gram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,п</w:t>
      </w:r>
      <w:proofErr w:type="gram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proofErr w:type="spell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продаже непродовольственных товаров кв. м на 1000 человек -209,9м2 по продаже продовольственных товаров - 181м2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Следует отметить, что помимо розничной торговли к потребительскому рынку следует отнести предприятия общественного питания и бытового обсл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у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живания.  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 районе насчитывается 13 предприятий общественного питания на 521 посадочное место.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Сфера бытового обслуживания населения в районе характеризуется как умеренно развивающаяся, при этом имеющая потенциал развития. Бытовые услуги оказывают 38 субъектов. В данном секторе развитие конкуренции наблюдается в сфере парикмахерских услуг. 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Ежегодно в развитие потребительского рынка вкладываются инвестиции, за 2019 год объем инвестиций составил  176,9 млн. рублей   в строительство н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вых объектов, реконструкции объектов торговли, приобретение технологич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ского оборудования, ремонта автотранспортных средств, оформление со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б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ственности на имущество, оплаты проектно-сметной документации реко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струкции объектов  торговли, приобретение технологического оборудования и др.).</w:t>
      </w:r>
      <w:proofErr w:type="gramEnd"/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 рамках проведения мероприятий, направленных на защиту прав потр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бителей в районе  в течение года работала  «Горячая линия». </w:t>
      </w:r>
    </w:p>
    <w:p w:rsidR="00C87E64" w:rsidRPr="00C87E64" w:rsidRDefault="00C87E64" w:rsidP="00C87E64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0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0"/>
          <w:lang w:eastAsia="ru-RU" w:bidi="ar-SA"/>
        </w:rPr>
        <w:t>На потребительском рынке в последние годы активно происходит изм</w:t>
      </w:r>
      <w:r w:rsidRPr="00C87E64">
        <w:rPr>
          <w:rFonts w:eastAsia="Calibri" w:cs="Times New Roman"/>
          <w:kern w:val="0"/>
          <w:sz w:val="28"/>
          <w:szCs w:val="20"/>
          <w:lang w:eastAsia="ru-RU" w:bidi="ar-SA"/>
        </w:rPr>
        <w:t>е</w:t>
      </w:r>
      <w:r w:rsidRPr="00C87E64">
        <w:rPr>
          <w:rFonts w:eastAsia="Calibri" w:cs="Times New Roman"/>
          <w:kern w:val="0"/>
          <w:sz w:val="28"/>
          <w:szCs w:val="20"/>
          <w:lang w:eastAsia="ru-RU" w:bidi="ar-SA"/>
        </w:rPr>
        <w:t>нение требований и условий осуществления деятельности, особенно это касае</w:t>
      </w:r>
      <w:r w:rsidRPr="00C87E64">
        <w:rPr>
          <w:rFonts w:eastAsia="Calibri" w:cs="Times New Roman"/>
          <w:kern w:val="0"/>
          <w:sz w:val="28"/>
          <w:szCs w:val="20"/>
          <w:lang w:eastAsia="ru-RU" w:bidi="ar-SA"/>
        </w:rPr>
        <w:t>т</w:t>
      </w:r>
      <w:r w:rsidRPr="00C87E64">
        <w:rPr>
          <w:rFonts w:eastAsia="Calibri" w:cs="Times New Roman"/>
          <w:kern w:val="0"/>
          <w:sz w:val="28"/>
          <w:szCs w:val="20"/>
          <w:lang w:eastAsia="ru-RU" w:bidi="ar-SA"/>
        </w:rPr>
        <w:t>ся продажи алкогольной продукции, кассовой дисциплины, санитарного сост</w:t>
      </w:r>
      <w:r w:rsidRPr="00C87E64">
        <w:rPr>
          <w:rFonts w:eastAsia="Calibri" w:cs="Times New Roman"/>
          <w:kern w:val="0"/>
          <w:sz w:val="28"/>
          <w:szCs w:val="20"/>
          <w:lang w:eastAsia="ru-RU" w:bidi="ar-SA"/>
        </w:rPr>
        <w:t>о</w:t>
      </w:r>
      <w:r w:rsidRPr="00C87E64">
        <w:rPr>
          <w:rFonts w:eastAsia="Calibri" w:cs="Times New Roman"/>
          <w:kern w:val="0"/>
          <w:sz w:val="28"/>
          <w:szCs w:val="20"/>
          <w:lang w:eastAsia="ru-RU" w:bidi="ar-SA"/>
        </w:rPr>
        <w:t xml:space="preserve">яния объектов и т.д. Все проблемные вопросы рассматриваются на Комиссии по регулированию потребительского рынка.                             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 целях популяризации предпринимательской деятельности, стимулир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вания роста предпринимательской активности, повышения образовательного уровня по актуальным вопросам ведения бизнеса для предпринимателей рег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у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лярно проводятся мероприятия, семинары обучающего характера.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отчетном году  приглашались специалисты Регионального Центра </w:t>
      </w:r>
      <w:proofErr w:type="spell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н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жиринга</w:t>
      </w:r>
      <w:proofErr w:type="spell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которые довели информацию до предпринимателей о Перечне услуг оказываемых с привлечением бюджетного финансирования, в </w:t>
      </w:r>
      <w:proofErr w:type="spell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т.ч</w:t>
      </w:r>
      <w:proofErr w:type="spell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брендиров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ние</w:t>
      </w:r>
      <w:proofErr w:type="spell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товаров. 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По просьбе индивидуальных предпринимателей Бичурского района были приглашены специалисты  Министерства промышленности и торговли и ко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м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панией «Профи-софт» для проведения обучающего семинара по работе в с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стеме ЕГАИС.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Мобильной бригадой  Проектного офиса Республики Бурятия  проведены консультации  СМП, которые  получили </w:t>
      </w:r>
      <w:proofErr w:type="gram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информацию</w:t>
      </w:r>
      <w:proofErr w:type="gram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связанную с малым би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з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несом и поддержкой предпринимательской деятельности. 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Автономной  некоммерческой организацией дополнительного професс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онального образования «Бизнес-инкубатор современных проектов» проведено образовательно-информационное мероприятие для предпринимателей.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Развитие малого и среднего предпринимательства  формирует устойч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вую экономическую базу: создаются рабочие места, увеличиваются поступл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ния в бюджет района, развивается конкуренция, обеспечиваются  потребности населения в товарах и услугах.   </w:t>
      </w:r>
    </w:p>
    <w:p w:rsidR="00C87E64" w:rsidRPr="00C87E64" w:rsidRDefault="00C87E64" w:rsidP="00C87E64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Вопросы поддержки малого бизнеса имеют особое значение, так как именно в сфере малого бизнеса есть возможность начать собственное дело, обеспечить дополнительную занятость и рост производства. Малое предприн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мательство оказывает существенное влияние на развитие народного хозяйства и решение социальных проблем.</w:t>
      </w:r>
    </w:p>
    <w:p w:rsidR="00C87E64" w:rsidRPr="00C87E64" w:rsidRDefault="00C87E64" w:rsidP="00C87E64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целях повышения конкурентоспособности малого и среднего бизнеса реализуется </w:t>
      </w:r>
      <w:r w:rsidRPr="00C87E64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муниципальная программа 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«Развитие малого и среднего предпр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нимательства в МО «Бичурский район на 2015-2020 годы» и на период до 2024 года, утвержденная постановлением МКУ Администрация МО «Бичурский 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район» от 08.09.2017г. № 31.  в течение 2019 года оказывалось содействие по развитию малого и среднего предпринимательство посредством </w:t>
      </w:r>
      <w:r w:rsidRPr="00C87E64">
        <w:rPr>
          <w:rFonts w:eastAsia="Calibri" w:cs="Times New Roman"/>
          <w:color w:val="000000"/>
          <w:kern w:val="0"/>
          <w:sz w:val="28"/>
          <w:szCs w:val="28"/>
          <w:lang w:eastAsia="ru-RU" w:bidi="ar-SA"/>
        </w:rPr>
        <w:t>реализации ее основных мероприятий.</w:t>
      </w:r>
      <w:proofErr w:type="gramEnd"/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Программой предусмотрены следующие виды поддержки: предоставл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ние </w:t>
      </w:r>
      <w:proofErr w:type="spell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микрозаймов</w:t>
      </w:r>
      <w:proofErr w:type="spell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,  поддержка имущественная, консультационная, информац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онная. Реализация Программы осуществлялась путем взаимодействия органов местного самоуправления района и органов государственной власти Республ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ки Бурятия; коммерческих и некоммерческих организаций, субъектов инфр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структуры поддержки малого и среднего предпринимательства, общественных объединений и ассоциаций малого и среднего предпринимательства, высших и средних учебных заведений, Центр занятости населения  по Бичурскому рай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ну. </w:t>
      </w:r>
    </w:p>
    <w:p w:rsidR="00C87E64" w:rsidRPr="00C87E64" w:rsidRDefault="00C87E64" w:rsidP="00C87E64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proofErr w:type="gram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 целях реализации муниципальной политики в области развития малого и среднего предпринимательства, в соответствии со статьей 18 Федерального закона от 24.07.2007 № 209-ФЗ "О развитии малого и среднего предприним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тельства в Российской Федерации", Администрацией Муниципального образ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вания «Бичурский район» утвержден Порядок формирования и ведения реестра муниципального имущества, используемого в целях поддержки субъектов м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а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лого и среднего предпринимательства.</w:t>
      </w:r>
      <w:proofErr w:type="gramEnd"/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01.01.2020 года в районе зарегистрировано 346 субъектов малого предпринимательства, в том числе 69 юридических лица, 274 индивидуальных предпринимателя. Деятельностью субъектов малого предпринимательства охвачены все сферы экономической деятельности. 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Согласно мероприятиям программы, в районе с 2011 года осуществляет свою деятельность МКК Фонд поддержки малого предпринимательства. 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В 2019 году Фонд поддержки малого предпринимательства профинанс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и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рован из местного бюджета - 200,0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тыс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.р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ублей</w:t>
      </w:r>
      <w:proofErr w:type="spellEnd"/>
      <w:r w:rsidRPr="00C87E64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на осуществление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микрофина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н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совой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деятельности, на заключение договоров лизинга,</w:t>
      </w:r>
      <w:r w:rsidRPr="00C87E64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предоставление ко</w:t>
      </w:r>
      <w:r w:rsidRPr="00C87E64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>м</w:t>
      </w:r>
      <w:r w:rsidRPr="00C87E64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пенсаций первоначального лизингового взноса. 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За 2019 год по статье «Предоставление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микрозаймов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субъектам малого предпринимательства в МО «Бичурский район» заключено 11 договоров  о предоставлении 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микрозайма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на сумму 4890 тысяч рублей</w:t>
      </w:r>
      <w:r w:rsidRPr="00C87E64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через МКК Фонд развития предпринимательства г. Улан-Удэ: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1. один договор на сумму 250,0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тыс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.р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уб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. договор заключен  на оказание государственной поддержки  с ИП  – ГК(Ф)Х Бадмаевым Б.П. на развитие о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в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цеводства - приобретение племенных овец породы «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Буубэй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»;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2.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>два договора на сумму 1000,0 тыс. рублей с ИП Алексеевым Н.Т. на пополнение оборотных средств – приобретение ГСМ, запчастей, на организ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а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цию погрузочных работ – приобретение трактора 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–п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огрузчика;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3.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 xml:space="preserve">один договор на сумму 390,0 тыс. рублей с ИП 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–Г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К(Ф)Х 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Цыбикж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а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повой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О.О. на приобретение оборудования – танкера-охладителя молока, р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е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конструкция базы отдыха «Нарин-Заган»;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4.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>один договор на сумму 150,0 тыс. рублей с ИП Кустовой Л. В. на увеличение товарооборота магазина «Виктория»;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5.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 xml:space="preserve">два договора на сумму 800,0 тыс. рублей ИП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Маркеевым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И.В. на строительство пекарни в селе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Поселье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,  приобретение автомобиля для перево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з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ки хлеба;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8.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>один договор на сумму 200,0 тыс. рублей с ИП  Симоновой С.А. на развитие молочного скотоводства – приобретение КРС основного стада;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9.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 xml:space="preserve">один договор на сумму 1200,0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тыс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.р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ублей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 ИП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Хохоловой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А.В. на увеличение товарооборота магазина «Кристалл»;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10.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>два договора на сумму 900,0 тыс. рублей с ИП  Никифоровым А.В. на увеличение торговой площади магазина «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Техно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.Б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ит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»;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А также 16 договоров  о предоставлении 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микрозайма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на сумму 4555 т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ы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сяч рублей</w:t>
      </w:r>
      <w:r w:rsidRPr="00C87E64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через МКК Фонд поддержки малого предпринимательства Респу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б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лики Бурятия: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1. три договора на сумму 600,0 тыс. рублей с ИП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Хохоловой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А.В. на ув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е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личение торговой площади магазина «Кристалл» - приобретение торгового оборудования; на пополнение оборотных средств;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2. два договора с ООО «Дельта мед» на сумму 500,0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 xml:space="preserve"> на открытие аптеки в селе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Окино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-Ключи - приобретение торгового оборудования и приобретение лекарственных препаратов; 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3. два договора на сумму 150,0 тыс. рублей с ИП Васильевым В.Н. на п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о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полнение оборотных средств; 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4.  один договор на сумму 300,00 тыс. рублей с ИП  Симоновой С.И. на строительство тракторного гаража;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5. три договора на сумму  1000,0 тыс. рублей с ИП ГКФХ Селивановым А.С. на пополнение оборотных средств - приобретение ГСМ, семян удобрений, приобретение зерноуборочного комбайна;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6. два договора на сумму 155,0 тыс. рублей с  ИП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Маркеевым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И.В. на увеличение товарооборота магазина «Апельсин-ка»;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7. два договора на сумму 1050,0 тыс. рублей с ИП Петровым Ф.А. на пр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и</w:t>
      </w: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обретение объекта недвижимости; </w:t>
      </w:r>
    </w:p>
    <w:p w:rsidR="00C87E64" w:rsidRPr="00C87E64" w:rsidRDefault="00C87E64" w:rsidP="00C87E64">
      <w:pPr>
        <w:widowControl/>
        <w:suppressAutoHyphens w:val="0"/>
        <w:autoSpaceDN/>
        <w:spacing w:line="360" w:lineRule="exact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8.  один договор на сумму 800,0 тыс. рублей с ИП – ГКФХ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>Эрматовым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Т.Т. на приобретение грузового автомобиля. 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конце 2017 года произошла переуступка прав требований действующих договоров </w:t>
      </w:r>
      <w:proofErr w:type="spellStart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микрозаймов</w:t>
      </w:r>
      <w:proofErr w:type="spellEnd"/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Фонд развития малого предпринимательства г. Улан-Удэ. В дальнейшем предприниматели района  будут пользоваться финансовой поддержкой Фонда г. Улан-Удэ. В районе на постоянной основе будет работать руководитель подразделения Бичурского района для консультирования и при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е</w:t>
      </w: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>ма пакета документов.</w:t>
      </w:r>
    </w:p>
    <w:p w:rsidR="00C87E64" w:rsidRPr="00C87E64" w:rsidRDefault="00C87E64" w:rsidP="00C87E64">
      <w:pPr>
        <w:ind w:firstLine="708"/>
        <w:jc w:val="both"/>
        <w:rPr>
          <w:sz w:val="28"/>
          <w:szCs w:val="28"/>
        </w:rPr>
      </w:pPr>
      <w:r w:rsidRPr="00C87E64">
        <w:rPr>
          <w:sz w:val="28"/>
          <w:szCs w:val="28"/>
        </w:rPr>
        <w:t xml:space="preserve">Постановлением МКУ Администрации МО «Бичурский район» от  28 декабря 2017 г.№ 686 «Об утверждении схемы размещения нестационарных </w:t>
      </w:r>
      <w:r w:rsidRPr="00C87E64">
        <w:rPr>
          <w:rFonts w:eastAsia="TimesNewRomanPS-BoldMT" w:cs="TimesNewRomanPS-BoldMT"/>
          <w:sz w:val="28"/>
          <w:szCs w:val="28"/>
        </w:rPr>
        <w:lastRenderedPageBreak/>
        <w:t>торговых объектов» утверждена схема размещения нестационарной торговой сети на 2018-2020 годы.</w:t>
      </w:r>
    </w:p>
    <w:p w:rsidR="00C87E64" w:rsidRPr="00C87E64" w:rsidRDefault="00C87E64" w:rsidP="00C87E64">
      <w:pPr>
        <w:widowControl/>
        <w:suppressAutoHyphens w:val="0"/>
        <w:autoSpaceDN/>
        <w:ind w:firstLine="540"/>
        <w:jc w:val="both"/>
        <w:textAlignment w:val="auto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>С целью стимулирования купли-продажи продукции местных производ</w:t>
      </w:r>
      <w:r w:rsidRPr="00C87E64">
        <w:rPr>
          <w:rFonts w:eastAsia="TimesNewRomanPSMT" w:cs="Times New Roman"/>
          <w:sz w:val="28"/>
          <w:szCs w:val="28"/>
        </w:rPr>
        <w:t>и</w:t>
      </w:r>
      <w:r w:rsidRPr="00C87E64">
        <w:rPr>
          <w:rFonts w:eastAsia="TimesNewRomanPSMT" w:cs="Times New Roman"/>
          <w:sz w:val="28"/>
          <w:szCs w:val="28"/>
        </w:rPr>
        <w:t>телей проводятся ярмарки и  в рамках содействия участию субъектов малого предпринимательства в выставках, ярмарках, проводимых в Бичурском районе, Республике Бурятия и за пределами региона отделом развития АПК Админ</w:t>
      </w:r>
      <w:r w:rsidRPr="00C87E64">
        <w:rPr>
          <w:rFonts w:eastAsia="TimesNewRomanPSMT" w:cs="Times New Roman"/>
          <w:sz w:val="28"/>
          <w:szCs w:val="28"/>
        </w:rPr>
        <w:t>и</w:t>
      </w:r>
      <w:r w:rsidRPr="00C87E64">
        <w:rPr>
          <w:rFonts w:eastAsia="TimesNewRomanPSMT" w:cs="Times New Roman"/>
          <w:sz w:val="28"/>
          <w:szCs w:val="28"/>
        </w:rPr>
        <w:t>страции района  проводится постоянная работа по организации и проведению ярмарок. За 2019 год проведено шесть ярмарок:   «Медовая ярмарка»,  «Урожай-2019, «</w:t>
      </w:r>
      <w:proofErr w:type="gramStart"/>
      <w:r w:rsidRPr="00C87E64">
        <w:rPr>
          <w:rFonts w:eastAsia="TimesNewRomanPSMT" w:cs="Times New Roman"/>
          <w:sz w:val="28"/>
          <w:szCs w:val="28"/>
        </w:rPr>
        <w:t>Во</w:t>
      </w:r>
      <w:proofErr w:type="gramEnd"/>
      <w:r w:rsidRPr="00C87E64">
        <w:rPr>
          <w:rFonts w:eastAsia="TimesNewRomanPSMT" w:cs="Times New Roman"/>
          <w:sz w:val="28"/>
          <w:szCs w:val="28"/>
        </w:rPr>
        <w:t xml:space="preserve"> саду ли в огороде»,  «Мясная ярмарка», «Фестиваль картошки», «Б</w:t>
      </w:r>
      <w:r w:rsidRPr="00C87E64">
        <w:rPr>
          <w:rFonts w:eastAsia="TimesNewRomanPSMT" w:cs="Times New Roman"/>
          <w:sz w:val="28"/>
          <w:szCs w:val="28"/>
        </w:rPr>
        <w:t>и</w:t>
      </w:r>
      <w:r w:rsidRPr="00C87E64">
        <w:rPr>
          <w:rFonts w:eastAsia="TimesNewRomanPSMT" w:cs="Times New Roman"/>
          <w:sz w:val="28"/>
          <w:szCs w:val="28"/>
        </w:rPr>
        <w:t>чурский каравай». На ярмарках реализуют продукцию индивидуальные пре</w:t>
      </w:r>
      <w:r w:rsidRPr="00C87E64">
        <w:rPr>
          <w:rFonts w:eastAsia="TimesNewRomanPSMT" w:cs="Times New Roman"/>
          <w:sz w:val="28"/>
          <w:szCs w:val="28"/>
        </w:rPr>
        <w:t>д</w:t>
      </w:r>
      <w:r w:rsidRPr="00C87E64">
        <w:rPr>
          <w:rFonts w:eastAsia="TimesNewRomanPSMT" w:cs="Times New Roman"/>
          <w:sz w:val="28"/>
          <w:szCs w:val="28"/>
        </w:rPr>
        <w:t>приниматели и владельцы ЛПХ.  Ассортимент продукции разнообразен и п</w:t>
      </w:r>
      <w:r w:rsidRPr="00C87E64">
        <w:rPr>
          <w:rFonts w:eastAsia="TimesNewRomanPSMT" w:cs="Times New Roman"/>
          <w:sz w:val="28"/>
          <w:szCs w:val="28"/>
        </w:rPr>
        <w:t>о</w:t>
      </w:r>
      <w:r w:rsidRPr="00C87E64">
        <w:rPr>
          <w:rFonts w:eastAsia="TimesNewRomanPSMT" w:cs="Times New Roman"/>
          <w:sz w:val="28"/>
          <w:szCs w:val="28"/>
        </w:rPr>
        <w:t xml:space="preserve">стоянно меняется. Всего реализовано продукции на сумму более 13300,0 </w:t>
      </w:r>
      <w:proofErr w:type="spellStart"/>
      <w:r w:rsidRPr="00C87E64">
        <w:rPr>
          <w:rFonts w:eastAsia="TimesNewRomanPSMT" w:cs="Times New Roman"/>
          <w:sz w:val="28"/>
          <w:szCs w:val="28"/>
        </w:rPr>
        <w:t>тыс</w:t>
      </w:r>
      <w:proofErr w:type="gramStart"/>
      <w:r w:rsidRPr="00C87E64">
        <w:rPr>
          <w:rFonts w:eastAsia="TimesNewRomanPSMT" w:cs="Times New Roman"/>
          <w:sz w:val="28"/>
          <w:szCs w:val="28"/>
        </w:rPr>
        <w:t>.р</w:t>
      </w:r>
      <w:proofErr w:type="gramEnd"/>
      <w:r w:rsidRPr="00C87E64">
        <w:rPr>
          <w:rFonts w:eastAsia="TimesNewRomanPSMT" w:cs="Times New Roman"/>
          <w:sz w:val="28"/>
          <w:szCs w:val="28"/>
        </w:rPr>
        <w:t>ублей</w:t>
      </w:r>
      <w:proofErr w:type="spellEnd"/>
      <w:r w:rsidRPr="00C87E64">
        <w:rPr>
          <w:rFonts w:eastAsia="TimesNewRomanPSMT" w:cs="Times New Roman"/>
          <w:sz w:val="28"/>
          <w:szCs w:val="28"/>
        </w:rPr>
        <w:t>, количество созданных торговых мест на ярмарках составило более 150 торговых мест.</w:t>
      </w:r>
    </w:p>
    <w:p w:rsidR="00C87E64" w:rsidRPr="00C87E64" w:rsidRDefault="00C87E64" w:rsidP="00C87E64">
      <w:pPr>
        <w:widowControl/>
        <w:suppressAutoHyphens w:val="0"/>
        <w:autoSpaceDN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На ярмарках реализуют продукцию индивидуальные предприниматели и владельцы ЛПХ. Ассортимент продукции разнообразен и постоянно меняется. </w:t>
      </w:r>
    </w:p>
    <w:p w:rsidR="00C87E64" w:rsidRPr="00C87E64" w:rsidRDefault="00C87E64" w:rsidP="00C87E64">
      <w:pPr>
        <w:ind w:firstLine="709"/>
        <w:jc w:val="both"/>
      </w:pPr>
      <w:r w:rsidRPr="00C87E64">
        <w:rPr>
          <w:sz w:val="28"/>
          <w:szCs w:val="28"/>
        </w:rPr>
        <w:t>В соответствии с п.6 ст.17.1. Федерального закона от 26.07.2006 № 135-ФЗ «О защите конкуренции» информация о проведении торгов по использованию муниципального имущества (аренда, безвозмездное пользование) размещалась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МКУ Администрации МО «Бичурский  район».</w:t>
      </w:r>
    </w:p>
    <w:p w:rsidR="00C87E64" w:rsidRPr="00C87E64" w:rsidRDefault="00C87E64" w:rsidP="00C87E64">
      <w:pPr>
        <w:shd w:val="clear" w:color="auto" w:fill="FFFFFF"/>
        <w:autoSpaceDE w:val="0"/>
        <w:ind w:firstLine="709"/>
        <w:jc w:val="both"/>
      </w:pPr>
      <w:r w:rsidRPr="00C87E64">
        <w:rPr>
          <w:rFonts w:eastAsia="TimesNewRomanPS-BoldMT" w:cs="TimesNewRomanPS-BoldMT"/>
          <w:sz w:val="28"/>
          <w:szCs w:val="28"/>
        </w:rPr>
        <w:t xml:space="preserve">Конкурентные процедуры были соблюдены и в отношении продажи муниципального имущества: </w:t>
      </w:r>
      <w:proofErr w:type="spellStart"/>
      <w:r w:rsidRPr="00C87E64">
        <w:rPr>
          <w:rFonts w:eastAsia="TimesNewRomanPS-BoldMT" w:cs="TimesNewRomanPS-BoldMT"/>
          <w:sz w:val="28"/>
          <w:szCs w:val="28"/>
        </w:rPr>
        <w:t>электросетевое</w:t>
      </w:r>
      <w:proofErr w:type="spellEnd"/>
      <w:r w:rsidRPr="00C87E64">
        <w:rPr>
          <w:rFonts w:eastAsia="TimesNewRomanPS-BoldMT" w:cs="TimesNewRomanPS-BoldMT"/>
          <w:sz w:val="28"/>
          <w:szCs w:val="28"/>
        </w:rPr>
        <w:t xml:space="preserve"> хозяйство – торги в  форме открытого доступа, аукцион по продажи техники. </w:t>
      </w:r>
    </w:p>
    <w:p w:rsidR="00C87E64" w:rsidRPr="00C87E64" w:rsidRDefault="00C87E64" w:rsidP="00C87E64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В 2018 году  в Бичурском районе функционировало одна организация жилищно-коммунального комплекса: ООО «Бичурское ЖКХ».  5 котельных переданы  в 2015 году в аренду на 10 лет согласно концессионным  соглашениям.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20 котельных  находятся в хозяйственном управлении   Муниципального бюджетного учреждения «Хозяйственно-транспортный отдел» МКУ Админ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страции МО «Бичурский район», 3 котельных в РУО Администрации Мо «Б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чурский район».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В сфере ЖКХ трудится более 150 человек, средняя заработная плата с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ставляет  16900 рублей.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 2019 год   объем отпуска тепловой энергии составил 13000 Гкал, в том числе для населения 4300 Гкал,  объем отпуска холодной воды  26510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куб.м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.,  в том числе населению 12630куб.м. Всего оказано услуг на  40,5 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млн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.р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ублей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  Предприятия отработали без убытков.</w:t>
      </w:r>
    </w:p>
    <w:p w:rsidR="00C87E64" w:rsidRPr="00C87E64" w:rsidRDefault="00C87E64" w:rsidP="00C87E64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Содержание и ремонт благоустроенного жилищного фонда осуществляет ООО «Мегалит». Общая площадь  обслуживаемого жилищного фонда соста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ляет 11,4тыс.кв.м. Оказано услуг на сумму 2,9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млн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.р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ублей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87E64" w:rsidRPr="00C87E64" w:rsidRDefault="00C87E64" w:rsidP="00C87E64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Все земельные участки, на которых расположены многоквартирные 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дома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поставлены на кадастровый учёт.</w:t>
      </w:r>
    </w:p>
    <w:p w:rsidR="00C87E64" w:rsidRPr="00C87E64" w:rsidRDefault="00C87E64" w:rsidP="00C87E64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Развитие агропромышленного комплекса входит в число приоритетных задач экономической политике Бичурского района.</w:t>
      </w:r>
    </w:p>
    <w:p w:rsidR="00C87E64" w:rsidRPr="00C87E64" w:rsidRDefault="00C87E64" w:rsidP="00C87E64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Объем валовой продукции в сельском хозяйстве составил 1732,1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млн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.р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уб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C87E64">
        <w:rPr>
          <w:rFonts w:eastAsia="Times New Roman" w:cs="Times New Roman"/>
          <w:kern w:val="0"/>
          <w:sz w:val="28"/>
          <w:szCs w:val="28"/>
          <w:highlight w:val="yellow"/>
          <w:lang w:eastAsia="ru-RU" w:bidi="ar-SA"/>
        </w:rPr>
        <w:t xml:space="preserve"> 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Мяса во всех категориях хозяйств  произведено 3977,9 тонн или 121,7% к уро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ню прошлого года.  Молока во всех категориях хозяйств, произведено  13277,6 тонн или 101,7 % к  уровню прошлого года. </w:t>
      </w:r>
      <w:r w:rsidRPr="00C87E64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Самым весомым и результативным  показателем это года стало - получение рекордного урожая зерновых культур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87E64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за последние десять лет.</w:t>
      </w:r>
      <w:r w:rsidRPr="00C87E64">
        <w:rPr>
          <w:rFonts w:eastAsia="Times New Roman" w:cs="Times New Roman"/>
          <w:b/>
          <w:iCs/>
          <w:kern w:val="0"/>
          <w:sz w:val="28"/>
          <w:szCs w:val="28"/>
          <w:lang w:eastAsia="ru-RU" w:bidi="ar-SA"/>
        </w:rPr>
        <w:t xml:space="preserve"> 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Хлеборобами района  с уборочной площади 10069 га  зерновых культур, при средней урожайности 20,6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цн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 с каждого гектара,  нам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лочено 20746 тонн зерна, что  в 2,3 раза больше предыдущего года.</w:t>
      </w:r>
    </w:p>
    <w:p w:rsidR="00C87E64" w:rsidRPr="00C87E64" w:rsidRDefault="00C87E64" w:rsidP="00C87E64">
      <w:pPr>
        <w:tabs>
          <w:tab w:val="left" w:pos="0"/>
          <w:tab w:val="center" w:pos="540"/>
        </w:tabs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2,5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мясяца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работы ООО  «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Мясоптторг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» закуплено 229 голов КРС, пр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изведено мяса  38 тонн, отгружено продукции на сумму 11,4 </w:t>
      </w:r>
      <w:proofErr w:type="spell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млн</w:t>
      </w:r>
      <w:proofErr w:type="gramStart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.р</w:t>
      </w:r>
      <w:proofErr w:type="gram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ублей</w:t>
      </w:r>
      <w:proofErr w:type="spellEnd"/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87E64" w:rsidRPr="00C87E64" w:rsidRDefault="00C87E64" w:rsidP="00C87E64">
      <w:pPr>
        <w:widowControl/>
        <w:tabs>
          <w:tab w:val="left" w:pos="1134"/>
        </w:tabs>
        <w:suppressAutoHyphens w:val="0"/>
        <w:autoSpaceDN/>
        <w:ind w:firstLine="743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Среднемесячная заработная плата в сельском хозяйстве составила  17000 рублей. </w:t>
      </w:r>
    </w:p>
    <w:p w:rsidR="00C87E64" w:rsidRPr="00C87E64" w:rsidRDefault="00C87E64" w:rsidP="00C87E64">
      <w:pPr>
        <w:autoSpaceDE w:val="0"/>
        <w:ind w:firstLine="709"/>
        <w:jc w:val="both"/>
        <w:rPr>
          <w:b/>
          <w:sz w:val="28"/>
          <w:szCs w:val="28"/>
          <w:highlight w:val="yellow"/>
        </w:rPr>
      </w:pPr>
    </w:p>
    <w:p w:rsidR="00C87E64" w:rsidRPr="00C87E64" w:rsidRDefault="00C87E64" w:rsidP="00C87E64">
      <w:pPr>
        <w:autoSpaceDE w:val="0"/>
        <w:ind w:firstLine="709"/>
        <w:jc w:val="both"/>
        <w:rPr>
          <w:b/>
          <w:sz w:val="28"/>
          <w:szCs w:val="28"/>
        </w:rPr>
      </w:pPr>
      <w:r w:rsidRPr="00C87E64">
        <w:rPr>
          <w:b/>
          <w:sz w:val="28"/>
          <w:szCs w:val="28"/>
        </w:rPr>
        <w:t>ΙΙΙ. Планируемые действия для улучшения состояния конкуренции на рынках товаров, работ и услуг.</w:t>
      </w:r>
    </w:p>
    <w:p w:rsidR="00C87E64" w:rsidRPr="00C87E64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 xml:space="preserve">В целях внедрения на территории муниципального образования «Бичурский район» Республики Бурятия Стандарта конкуренции распоряжением МКУ Администрация МО «Бичурский район» от 06.06.2016 года № от 27.05.2016 г. № 143 «Об утверждении плана мероприятий («дорожная карта») по содействию развитию конкуренции на территории МО «Бичурский район» назначен постоянно действующий  орган по развитию конкуренции в  МО «Бичурский  район» - Уполномоченный орган по развитию конкуренции </w:t>
      </w:r>
      <w:proofErr w:type="gramStart"/>
      <w:r w:rsidRPr="00C87E64">
        <w:rPr>
          <w:rFonts w:eastAsia="TimesNewRomanPSMT" w:cs="Times New Roman"/>
          <w:sz w:val="28"/>
          <w:szCs w:val="28"/>
        </w:rPr>
        <w:t>–К</w:t>
      </w:r>
      <w:proofErr w:type="gramEnd"/>
      <w:r w:rsidRPr="00C87E64">
        <w:rPr>
          <w:rFonts w:eastAsia="TimesNewRomanPSMT" w:cs="Times New Roman"/>
          <w:sz w:val="28"/>
          <w:szCs w:val="28"/>
        </w:rPr>
        <w:t>омитет экономического развития.</w:t>
      </w:r>
    </w:p>
    <w:p w:rsidR="00C87E64" w:rsidRPr="00C87E64" w:rsidRDefault="00C87E64" w:rsidP="00C87E64">
      <w:pPr>
        <w:autoSpaceDE w:val="0"/>
        <w:adjustRightInd w:val="0"/>
        <w:ind w:firstLine="709"/>
        <w:jc w:val="both"/>
        <w:rPr>
          <w:rFonts w:eastAsia="TimesNewRomanPSMT" w:cs="Times New Roman"/>
          <w:b/>
          <w:bCs/>
          <w:sz w:val="28"/>
          <w:szCs w:val="28"/>
          <w:highlight w:val="yellow"/>
        </w:rPr>
      </w:pPr>
      <w:r w:rsidRPr="00C87E64">
        <w:rPr>
          <w:sz w:val="28"/>
          <w:szCs w:val="28"/>
        </w:rPr>
        <w:t xml:space="preserve">С целью улучшения состояния конкуренции на территории МО «Бичурский район», МКУ Администрацией МО «Бичурский район» </w:t>
      </w:r>
      <w:r w:rsidRPr="00C87E64">
        <w:rPr>
          <w:rFonts w:eastAsia="TimesNewRomanPSMT" w:cs="Times New Roman"/>
          <w:sz w:val="28"/>
          <w:szCs w:val="28"/>
        </w:rPr>
        <w:t xml:space="preserve">Распоряжение МКУ Администрации МО «Бичурский район» от 02.09.2019 года № 361-р  «Об утверждении 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Перечня</w:t>
      </w:r>
      <w:r w:rsidRPr="00C87E64">
        <w:rPr>
          <w:rFonts w:eastAsia="Times New Roman" w:cs="Times New Roman"/>
          <w:kern w:val="0"/>
          <w:sz w:val="16"/>
          <w:szCs w:val="16"/>
          <w:lang w:eastAsia="ru-RU" w:bidi="ar-SA"/>
        </w:rPr>
        <w:t xml:space="preserve"> </w:t>
      </w:r>
      <w:r w:rsidRPr="00C87E64">
        <w:rPr>
          <w:rFonts w:eastAsia="Times New Roman" w:cs="Times New Roman"/>
          <w:kern w:val="0"/>
          <w:sz w:val="28"/>
          <w:szCs w:val="28"/>
          <w:lang w:eastAsia="ru-RU" w:bidi="ar-SA"/>
        </w:rPr>
        <w:t>товарных рынков для содействия развитию конкуренции в Бичурском районе, у</w:t>
      </w:r>
      <w:r w:rsidRPr="00C87E64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твержден План мероприятий («дорожная карта») по содействию развитию конкуренции в Бичурском районе. </w:t>
      </w:r>
    </w:p>
    <w:p w:rsidR="00C87E64" w:rsidRPr="00C87E64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C87E64">
        <w:rPr>
          <w:sz w:val="28"/>
          <w:szCs w:val="28"/>
        </w:rPr>
        <w:t>Развитию конкуренции в районе способствуют мероприятия, реализуемые в рамках муниципальных программ, в соответствии с действующим законодательством в данных сферах.</w:t>
      </w:r>
    </w:p>
    <w:p w:rsidR="00C87E64" w:rsidRPr="00C87E64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C87E64">
        <w:rPr>
          <w:sz w:val="28"/>
          <w:szCs w:val="28"/>
        </w:rPr>
        <w:t xml:space="preserve">Необходимо отметить, что результаты проведенных опросов и мониторингов свидетельствуют о том, что представители </w:t>
      </w:r>
      <w:proofErr w:type="gramStart"/>
      <w:r w:rsidRPr="00C87E64">
        <w:rPr>
          <w:sz w:val="28"/>
          <w:szCs w:val="28"/>
        </w:rPr>
        <w:t>бизнес-сообщества</w:t>
      </w:r>
      <w:proofErr w:type="gramEnd"/>
      <w:r w:rsidRPr="00C87E64">
        <w:rPr>
          <w:sz w:val="28"/>
          <w:szCs w:val="28"/>
        </w:rPr>
        <w:t xml:space="preserve"> в целом позитивно оценивают состояние конкурентной среды в республике. </w:t>
      </w:r>
    </w:p>
    <w:p w:rsidR="00C87E64" w:rsidRPr="00C87E64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C87E64">
        <w:rPr>
          <w:sz w:val="28"/>
          <w:szCs w:val="28"/>
        </w:rPr>
        <w:t xml:space="preserve">Таким образом, основные выводы исследования могут быть сведены </w:t>
      </w:r>
      <w:proofErr w:type="gramStart"/>
      <w:r w:rsidRPr="00C87E64">
        <w:rPr>
          <w:sz w:val="28"/>
          <w:szCs w:val="28"/>
        </w:rPr>
        <w:t>к</w:t>
      </w:r>
      <w:proofErr w:type="gramEnd"/>
      <w:r w:rsidRPr="00C87E64">
        <w:rPr>
          <w:sz w:val="28"/>
          <w:szCs w:val="28"/>
        </w:rPr>
        <w:t xml:space="preserve"> следующим:</w:t>
      </w:r>
    </w:p>
    <w:p w:rsidR="00C87E64" w:rsidRPr="00C87E64" w:rsidRDefault="00C87E64" w:rsidP="00C87E64">
      <w:pPr>
        <w:autoSpaceDE w:val="0"/>
        <w:jc w:val="both"/>
        <w:rPr>
          <w:sz w:val="28"/>
          <w:szCs w:val="28"/>
        </w:rPr>
      </w:pPr>
      <w:r w:rsidRPr="00C87E64">
        <w:rPr>
          <w:sz w:val="28"/>
          <w:szCs w:val="28"/>
        </w:rPr>
        <w:t xml:space="preserve">- Субъекты предпринимательской деятельности в целом положительно оценивают состояние конкурентной среды на исследуемых рынках; </w:t>
      </w:r>
    </w:p>
    <w:p w:rsidR="00C87E64" w:rsidRPr="00C87E64" w:rsidRDefault="00C87E64" w:rsidP="00C87E64">
      <w:pPr>
        <w:autoSpaceDE w:val="0"/>
        <w:jc w:val="both"/>
        <w:rPr>
          <w:sz w:val="28"/>
          <w:szCs w:val="28"/>
        </w:rPr>
      </w:pPr>
      <w:r w:rsidRPr="00C87E64">
        <w:rPr>
          <w:sz w:val="28"/>
          <w:szCs w:val="28"/>
        </w:rPr>
        <w:t xml:space="preserve">- Респондентами отмечен минимальный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</w:r>
    </w:p>
    <w:p w:rsidR="00C87E64" w:rsidRPr="00C87E64" w:rsidRDefault="00C87E64" w:rsidP="00C87E64">
      <w:pPr>
        <w:autoSpaceDE w:val="0"/>
        <w:jc w:val="both"/>
        <w:rPr>
          <w:sz w:val="28"/>
          <w:szCs w:val="28"/>
        </w:rPr>
      </w:pPr>
      <w:r w:rsidRPr="00C87E64">
        <w:rPr>
          <w:sz w:val="28"/>
          <w:szCs w:val="28"/>
        </w:rPr>
        <w:t xml:space="preserve">- Половина опрошенных ощущают поддержку органов власти. </w:t>
      </w:r>
    </w:p>
    <w:p w:rsidR="00C87E64" w:rsidRPr="00C87E64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C87E64">
        <w:rPr>
          <w:sz w:val="28"/>
          <w:szCs w:val="28"/>
        </w:rPr>
        <w:lastRenderedPageBreak/>
        <w:t>Субъективная оценка конкурентной среды и административных барьеров предпринимателями Бичурского района представляется как удовлетворительная. Основные измеряемые параметры были оценены в рамках положительных оценок.</w:t>
      </w:r>
    </w:p>
    <w:p w:rsidR="00C87E64" w:rsidRPr="00C87E64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C87E64">
        <w:rPr>
          <w:sz w:val="28"/>
          <w:szCs w:val="28"/>
        </w:rPr>
        <w:t>Важным мероприятием «дорожной карты» является организация мониторингов состояния и развития конкурентной среды на рынках товаров и услуг, в том числе:</w:t>
      </w:r>
    </w:p>
    <w:p w:rsidR="00C87E64" w:rsidRPr="00C87E64" w:rsidRDefault="00C87E64" w:rsidP="00C87E64">
      <w:pPr>
        <w:autoSpaceDE w:val="0"/>
        <w:jc w:val="both"/>
        <w:rPr>
          <w:sz w:val="28"/>
          <w:szCs w:val="28"/>
        </w:rPr>
      </w:pPr>
      <w:r w:rsidRPr="00C87E64">
        <w:rPr>
          <w:sz w:val="28"/>
          <w:szCs w:val="28"/>
        </w:rPr>
        <w:t>- мониторинг оценки состояния конкурентной среды и административных барьеров субъектами предпринимательской деятельности;</w:t>
      </w:r>
    </w:p>
    <w:p w:rsidR="00C87E64" w:rsidRPr="00C87E64" w:rsidRDefault="00C87E64" w:rsidP="00C87E64">
      <w:pPr>
        <w:autoSpaceDE w:val="0"/>
        <w:jc w:val="both"/>
        <w:rPr>
          <w:sz w:val="28"/>
          <w:szCs w:val="28"/>
        </w:rPr>
      </w:pPr>
      <w:r w:rsidRPr="00C87E64">
        <w:rPr>
          <w:sz w:val="28"/>
          <w:szCs w:val="28"/>
        </w:rPr>
        <w:t>- 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 w:rsidR="00C87E64" w:rsidRPr="00C87E64" w:rsidRDefault="00C87E64" w:rsidP="00C87E64">
      <w:pPr>
        <w:autoSpaceDE w:val="0"/>
        <w:jc w:val="both"/>
        <w:rPr>
          <w:sz w:val="28"/>
          <w:szCs w:val="28"/>
        </w:rPr>
      </w:pPr>
      <w:r w:rsidRPr="00C87E64">
        <w:rPr>
          <w:sz w:val="28"/>
          <w:szCs w:val="28"/>
        </w:rPr>
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Бичурском районе.</w:t>
      </w:r>
    </w:p>
    <w:p w:rsidR="00C87E64" w:rsidRPr="00C87E64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C87E64">
        <w:rPr>
          <w:sz w:val="28"/>
          <w:szCs w:val="28"/>
        </w:rPr>
        <w:t>Планируемые действия для улучшения состояния конкуренции на рынках товаров, работ и услуг:</w:t>
      </w:r>
    </w:p>
    <w:p w:rsidR="00C87E64" w:rsidRPr="00C87E64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C87E64">
        <w:rPr>
          <w:sz w:val="28"/>
          <w:szCs w:val="28"/>
        </w:rPr>
        <w:t>- проведение постоянного мониторинга состояния конкурентной среды, а также удовлетворенности качеством товаров, работ и услуг со стороны субъектов предпринимательской деятельности, так и со стороны потребителей товаров, работ и услуг;</w:t>
      </w:r>
    </w:p>
    <w:p w:rsidR="00C87E64" w:rsidRPr="00C87E64" w:rsidRDefault="00C87E64" w:rsidP="00C87E64">
      <w:pPr>
        <w:autoSpaceDE w:val="0"/>
        <w:ind w:firstLine="709"/>
        <w:jc w:val="both"/>
        <w:rPr>
          <w:sz w:val="28"/>
          <w:szCs w:val="28"/>
        </w:rPr>
      </w:pPr>
      <w:r w:rsidRPr="00C87E64">
        <w:rPr>
          <w:sz w:val="28"/>
          <w:szCs w:val="28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</w:t>
      </w:r>
    </w:p>
    <w:p w:rsidR="00C87E64" w:rsidRPr="00C87E64" w:rsidRDefault="00C87E64" w:rsidP="00C87E64">
      <w:pPr>
        <w:autoSpaceDE w:val="0"/>
        <w:ind w:firstLine="709"/>
        <w:jc w:val="both"/>
        <w:rPr>
          <w:rFonts w:eastAsia="TimesNewRomanPSMT" w:cs="Times New Roman"/>
          <w:sz w:val="28"/>
          <w:szCs w:val="28"/>
        </w:rPr>
      </w:pPr>
      <w:r w:rsidRPr="00C87E64">
        <w:rPr>
          <w:rFonts w:eastAsia="TimesNewRomanPSMT" w:cs="Times New Roman"/>
          <w:sz w:val="28"/>
          <w:szCs w:val="28"/>
        </w:rPr>
        <w:t>План развития конкуренции, повлечёт за собой снижение административных барьеров, оптимизацию процедур государственных и муниципальных закупок, будет способствовать совершенствованию процессов управления объектами муниципальной собственности, повышению информационной открытости деятельности органов местного самоуправления.</w:t>
      </w:r>
    </w:p>
    <w:p w:rsidR="000865C7" w:rsidRDefault="000865C7" w:rsidP="000865C7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0865C7" w:rsidRDefault="000865C7" w:rsidP="000865C7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33616E" w:rsidRDefault="0033616E">
      <w:pPr>
        <w:pStyle w:val="Standard"/>
        <w:autoSpaceDE w:val="0"/>
        <w:jc w:val="both"/>
        <w:rPr>
          <w:sz w:val="28"/>
          <w:szCs w:val="28"/>
        </w:rPr>
      </w:pPr>
    </w:p>
    <w:sectPr w:rsidR="0033616E" w:rsidSect="00A1069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80" w:rsidRDefault="00CB3080">
      <w:r>
        <w:separator/>
      </w:r>
    </w:p>
  </w:endnote>
  <w:endnote w:type="continuationSeparator" w:id="0">
    <w:p w:rsidR="00CB3080" w:rsidRDefault="00CB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80" w:rsidRDefault="00CB3080">
      <w:r>
        <w:rPr>
          <w:color w:val="000000"/>
        </w:rPr>
        <w:separator/>
      </w:r>
    </w:p>
  </w:footnote>
  <w:footnote w:type="continuationSeparator" w:id="0">
    <w:p w:rsidR="00CB3080" w:rsidRDefault="00CB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A11"/>
    <w:multiLevelType w:val="hybridMultilevel"/>
    <w:tmpl w:val="A6FC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C94"/>
    <w:multiLevelType w:val="hybridMultilevel"/>
    <w:tmpl w:val="E3C6B662"/>
    <w:lvl w:ilvl="0" w:tplc="6B58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512A5"/>
    <w:multiLevelType w:val="hybridMultilevel"/>
    <w:tmpl w:val="DCEE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50B96"/>
    <w:multiLevelType w:val="hybridMultilevel"/>
    <w:tmpl w:val="4D924D46"/>
    <w:lvl w:ilvl="0" w:tplc="45ECD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D4313"/>
    <w:multiLevelType w:val="hybridMultilevel"/>
    <w:tmpl w:val="C8C4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041CD"/>
    <w:multiLevelType w:val="multilevel"/>
    <w:tmpl w:val="1452FC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29403CC"/>
    <w:multiLevelType w:val="multilevel"/>
    <w:tmpl w:val="B3C4E3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76154FED"/>
    <w:multiLevelType w:val="hybridMultilevel"/>
    <w:tmpl w:val="002AC3F2"/>
    <w:lvl w:ilvl="0" w:tplc="CE342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6C0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8B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7A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E88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502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B6D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F84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EA1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16E"/>
    <w:rsid w:val="0000022B"/>
    <w:rsid w:val="00002E13"/>
    <w:rsid w:val="000131EF"/>
    <w:rsid w:val="0004627E"/>
    <w:rsid w:val="00066178"/>
    <w:rsid w:val="000865C7"/>
    <w:rsid w:val="000A0299"/>
    <w:rsid w:val="000C41F2"/>
    <w:rsid w:val="000C554B"/>
    <w:rsid w:val="000E7AF0"/>
    <w:rsid w:val="00113AAA"/>
    <w:rsid w:val="001A57D9"/>
    <w:rsid w:val="001B0001"/>
    <w:rsid w:val="001C4662"/>
    <w:rsid w:val="00204182"/>
    <w:rsid w:val="002074E0"/>
    <w:rsid w:val="00284BDA"/>
    <w:rsid w:val="002B0B4D"/>
    <w:rsid w:val="002E695F"/>
    <w:rsid w:val="002E6DF9"/>
    <w:rsid w:val="00302729"/>
    <w:rsid w:val="00323A51"/>
    <w:rsid w:val="0033616E"/>
    <w:rsid w:val="003837A5"/>
    <w:rsid w:val="003C01C6"/>
    <w:rsid w:val="00407938"/>
    <w:rsid w:val="004B2824"/>
    <w:rsid w:val="004B5BDC"/>
    <w:rsid w:val="0055544D"/>
    <w:rsid w:val="0057217D"/>
    <w:rsid w:val="005C6E8C"/>
    <w:rsid w:val="005D65AE"/>
    <w:rsid w:val="00610049"/>
    <w:rsid w:val="00694410"/>
    <w:rsid w:val="006B71B5"/>
    <w:rsid w:val="00765866"/>
    <w:rsid w:val="00783E81"/>
    <w:rsid w:val="0079294A"/>
    <w:rsid w:val="00800EE9"/>
    <w:rsid w:val="00807661"/>
    <w:rsid w:val="00835CF3"/>
    <w:rsid w:val="00875856"/>
    <w:rsid w:val="00877AC9"/>
    <w:rsid w:val="0088148D"/>
    <w:rsid w:val="00886FDA"/>
    <w:rsid w:val="008B6CF8"/>
    <w:rsid w:val="008F7D0D"/>
    <w:rsid w:val="00935D1E"/>
    <w:rsid w:val="0098481B"/>
    <w:rsid w:val="009A2628"/>
    <w:rsid w:val="009F2CA2"/>
    <w:rsid w:val="00A10691"/>
    <w:rsid w:val="00A33094"/>
    <w:rsid w:val="00A4337E"/>
    <w:rsid w:val="00A75FF2"/>
    <w:rsid w:val="00AC3E80"/>
    <w:rsid w:val="00AD5B2C"/>
    <w:rsid w:val="00AF529D"/>
    <w:rsid w:val="00B169BC"/>
    <w:rsid w:val="00BA30E0"/>
    <w:rsid w:val="00BB44A2"/>
    <w:rsid w:val="00C14AE1"/>
    <w:rsid w:val="00C15CA1"/>
    <w:rsid w:val="00C4463B"/>
    <w:rsid w:val="00C50794"/>
    <w:rsid w:val="00C74BDA"/>
    <w:rsid w:val="00C765B7"/>
    <w:rsid w:val="00C856C3"/>
    <w:rsid w:val="00C87E64"/>
    <w:rsid w:val="00CB3080"/>
    <w:rsid w:val="00CE02CE"/>
    <w:rsid w:val="00CE1125"/>
    <w:rsid w:val="00CF3F29"/>
    <w:rsid w:val="00D74FEE"/>
    <w:rsid w:val="00DC78AF"/>
    <w:rsid w:val="00E0183F"/>
    <w:rsid w:val="00E8619E"/>
    <w:rsid w:val="00E93F1F"/>
    <w:rsid w:val="00E97486"/>
    <w:rsid w:val="00EB30BC"/>
    <w:rsid w:val="00ED3E98"/>
    <w:rsid w:val="00F051DF"/>
    <w:rsid w:val="00F215AC"/>
    <w:rsid w:val="00F8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0691"/>
  </w:style>
  <w:style w:type="paragraph" w:customStyle="1" w:styleId="Heading">
    <w:name w:val="Heading"/>
    <w:basedOn w:val="Standard"/>
    <w:next w:val="Textbody"/>
    <w:rsid w:val="00A1069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10691"/>
    <w:pPr>
      <w:spacing w:after="120"/>
    </w:pPr>
  </w:style>
  <w:style w:type="paragraph" w:styleId="a3">
    <w:name w:val="List"/>
    <w:basedOn w:val="Textbody"/>
    <w:rsid w:val="00A10691"/>
  </w:style>
  <w:style w:type="paragraph" w:styleId="a4">
    <w:name w:val="caption"/>
    <w:basedOn w:val="Standard"/>
    <w:rsid w:val="00A106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0691"/>
    <w:pPr>
      <w:suppressLineNumbers/>
    </w:pPr>
  </w:style>
  <w:style w:type="paragraph" w:customStyle="1" w:styleId="ConsPlusNormal">
    <w:name w:val="ConsPlusNormal"/>
    <w:rsid w:val="00A10691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31">
    <w:name w:val="Основной текст 31"/>
    <w:basedOn w:val="Standard"/>
    <w:rsid w:val="00A10691"/>
    <w:pPr>
      <w:jc w:val="both"/>
    </w:pPr>
  </w:style>
  <w:style w:type="paragraph" w:customStyle="1" w:styleId="TableContents">
    <w:name w:val="Table Contents"/>
    <w:basedOn w:val="Standard"/>
    <w:rsid w:val="00A10691"/>
    <w:pPr>
      <w:suppressLineNumbers/>
    </w:pPr>
  </w:style>
  <w:style w:type="paragraph" w:customStyle="1" w:styleId="ConsPlusNonformat">
    <w:name w:val="ConsPlusNonformat"/>
    <w:rsid w:val="00A10691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Internetlink">
    <w:name w:val="Internet link"/>
    <w:rsid w:val="00A10691"/>
    <w:rPr>
      <w:color w:val="000080"/>
      <w:u w:val="single"/>
    </w:rPr>
  </w:style>
  <w:style w:type="character" w:customStyle="1" w:styleId="BulletSymbols">
    <w:name w:val="Bullet Symbols"/>
    <w:rsid w:val="00A10691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4B282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24"/>
    <w:rPr>
      <w:rFonts w:ascii="Tahoma" w:hAnsi="Tahoma"/>
      <w:sz w:val="16"/>
      <w:szCs w:val="14"/>
    </w:rPr>
  </w:style>
  <w:style w:type="paragraph" w:styleId="a7">
    <w:name w:val="List Paragraph"/>
    <w:aliases w:val="ПАРАГРАФ,Абзац списка для документа,Абзац списка4,Абзац списка основной,Текст с номером"/>
    <w:basedOn w:val="a"/>
    <w:link w:val="a8"/>
    <w:uiPriority w:val="34"/>
    <w:qFormat/>
    <w:rsid w:val="000462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7"/>
    <w:uiPriority w:val="34"/>
    <w:locked/>
    <w:rsid w:val="0004627E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0865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customStyle="1" w:styleId="31">
    <w:name w:val="Основной текст 31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4B282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B2824"/>
    <w:rPr>
      <w:rFonts w:ascii="Tahoma" w:hAnsi="Tahoma"/>
      <w:sz w:val="16"/>
      <w:szCs w:val="14"/>
    </w:rPr>
  </w:style>
  <w:style w:type="paragraph" w:styleId="a7">
    <w:name w:val="List Paragraph"/>
    <w:aliases w:val="ПАРАГРАФ,Абзац списка для документа,Абзац списка4,Абзац списка основной,Текст с номером"/>
    <w:basedOn w:val="a"/>
    <w:link w:val="a8"/>
    <w:uiPriority w:val="34"/>
    <w:qFormat/>
    <w:rsid w:val="0004627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7"/>
    <w:uiPriority w:val="34"/>
    <w:locked/>
    <w:rsid w:val="0004627E"/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9">
    <w:name w:val="Normal (Web)"/>
    <w:basedOn w:val="a"/>
    <w:uiPriority w:val="99"/>
    <w:semiHidden/>
    <w:unhideWhenUsed/>
    <w:rsid w:val="000865C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C69E056B745C238E9B93D795F7584ABD35C0A5DE5998DDA42D5549194959EE018413780FCF5E27BCA63135EFC8EC771DB420B9A72455A72588FRDz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9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Кабанский район</Company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PantleevaOP</cp:lastModifiedBy>
  <cp:revision>48</cp:revision>
  <cp:lastPrinted>2019-02-27T03:33:00Z</cp:lastPrinted>
  <dcterms:created xsi:type="dcterms:W3CDTF">2017-11-21T15:59:00Z</dcterms:created>
  <dcterms:modified xsi:type="dcterms:W3CDTF">2020-03-04T07:48:00Z</dcterms:modified>
</cp:coreProperties>
</file>