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67"/>
        <w:gridCol w:w="4113"/>
      </w:tblGrid>
      <w:tr w:rsidR="00B222E7" w:rsidRPr="00B222E7" w:rsidTr="00A109A7">
        <w:trPr>
          <w:jc w:val="center"/>
        </w:trPr>
        <w:tc>
          <w:tcPr>
            <w:tcW w:w="10195" w:type="dxa"/>
            <w:gridSpan w:val="4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ИНВЕСТИЦИОННЫХ ПРОЕКТОВ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проекта/</w:t>
            </w:r>
          </w:p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инициатор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инвестиций,</w:t>
            </w:r>
          </w:p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реализации,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Описание проекта, текущее состояние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«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Новобичурской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солнечной электростанции»/ООО «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Юнигрин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Инжиниринг»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Продолжится реализация инвестиционного проекта по строительству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Новобичурской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солнечной электростанции стоимостью 4,9 млрд. рублей, мощностью 53 МВт,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кроме</w:t>
            </w:r>
            <w:bookmarkStart w:id="0" w:name="_GoBack"/>
            <w:bookmarkEnd w:id="0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строительства СЭС, предусмотрено устройство подъездной автомобильной дороги. Площадь земельного участка 130 га.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Выращивание и откорм крупного рогатого скота мясного направления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Бичурском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районе/ИП ГКФХ Ткачев С.И.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высокопродуктивного откорма КРС мясных пород. Поголовье крупного рогатого скота составит 680 голов, объем производства мяса до 200 тонн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с.Покровка</w:t>
            </w:r>
            <w:proofErr w:type="spellEnd"/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Выращивание и откорм крупного рогатого скота мясного направления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Бичурском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районе/ООО «Виста»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двух откормочных площадок по 500 голов КРС мясных пород  с полным циклом производства, который включает закуп молодняка КРС, его откорм и поставку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конекчному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потребителю(включая экспорт) на территории района и за его пределы, насыщая рынки сбыта продукцией собственного производства.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молочной товарной фермы на 200 голов дойного стада/ООО «Еланская гречиха»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1- этап 2022-2023 произведена реконструкция имеющегося здания фермы на 150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голов,и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закуплен племенной скот молочного направления 70 голов; 2- этап 2024-2025 –строительство нового корпуса молочной товарной фермы на 200 голов дойного стада, закуп оборудования.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Освоение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-Ключевского буроугольного месторождения/ООО «Угольный разрез»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2019-2030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Общие запасы угля на 01.01.2025 г. составляют более 200 млн. тонн., в том числе разведанные запасы в пределах лицензионного участка составляют более 66 млн. тонн угля. Увеличение добычи до 3,0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млн.тонн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угля в год.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Выращивание и откорм крупного рогатого скота мясного направления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Бичурском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районе в рамках проекта «Семейная ферма»/</w:t>
            </w:r>
            <w:r w:rsidRPr="00B222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ГКФХ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Ринчинов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Проект предусматривает некапитальное строительство откормочной площадки на 500 голов в местности «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Булаг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и некапитальное строительство зернохранилища площадью 1000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 максимальной вместимостью 900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зерна на территории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ул.Шанага</w:t>
            </w:r>
            <w:proofErr w:type="spellEnd"/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мясного животноводства по 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проекту«Агростартап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»/</w:t>
            </w:r>
            <w:r w:rsidRPr="00B222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Раднатаров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А.С. 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Реализацию проекта направлена на увеличение поголовья мясного животноводства в у. Средний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Харлун</w:t>
            </w:r>
            <w:proofErr w:type="spellEnd"/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Расширение деятельности и укрепление материально-технической базы С-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Шанага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/С-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Шанага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проекта по расширению деятельности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СпоКа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укрепление материально-технической базы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Шанага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2022-2027. Ввод в эксплуатацию модульного убойного цеха, приобретение техники и оборудования. Запуск цеха по изготовлению мясных полуфабрикатов. Увеличение выручки до 16175 тыс. рублей. Создание дополнительных рабочих  10 рабочих мест.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highlight w:val="red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мясного животноводства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у.Шибертуй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B222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r w:rsidRPr="00B222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ГКФХ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Шоймполов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Б.Ц.-Д.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Реализацию проекта направлена на увеличение поголовья мясного животноводства в у.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Шибертуй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школ на 100 мест в</w:t>
            </w: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с.Буй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ул.Шибертуй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с.Потанино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/инициатор Администрация Б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ичурского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 РБ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552,6</w:t>
            </w: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543,8</w:t>
            </w: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2026-2028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Предполагается строительство образовательных школ в рамках реализации Долгосрочного плана развития В настоящее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время на объекты имеются  проектно-сметная документация, заключение государственной экспертизы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полигона ТБО и мусоросортировочной станции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с.Бичура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РБ / Администрация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 РБ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2027-2030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настоящее время ведутся переговоры с Министерством природных ресурсов и экологии Республики Бурятия по вопросу согласования сроков начала реализации проекта,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разработку ПСД по объекту 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-Ключевского буроугольного месторождения в Республике Бурятия со строительством железнодорожного пути необщего пользования»/ООО «Угольный разрез»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13213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результатам рабочего выездного совещания Министерства экономики Республики Бурятия от 19.10.2023г. в настоящее время сформирована «дорожная карта»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по реализации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данного проекта, сроки и мероприятия которой согласуются в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Корпарации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развития Дальнего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Востока проходит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согласование.  Администрацией района согласовано</w:t>
            </w:r>
            <w:r w:rsidRPr="00B222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границы ТОР «Бурятия» земель по границам координатного описания земель, а также согласован перечень земельных участков под строительство</w:t>
            </w:r>
          </w:p>
        </w:tc>
      </w:tr>
      <w:tr w:rsidR="00B222E7" w:rsidRPr="00B222E7" w:rsidTr="00B222E7">
        <w:trPr>
          <w:jc w:val="center"/>
        </w:trPr>
        <w:tc>
          <w:tcPr>
            <w:tcW w:w="3681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цеха по помолу муки/ </w:t>
            </w:r>
            <w:proofErr w:type="spellStart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«Сельчане»</w:t>
            </w:r>
          </w:p>
        </w:tc>
        <w:tc>
          <w:tcPr>
            <w:tcW w:w="1134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4113" w:type="dxa"/>
          </w:tcPr>
          <w:p w:rsidR="00B222E7" w:rsidRPr="00B222E7" w:rsidRDefault="00B222E7" w:rsidP="00B222E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2E7">
              <w:rPr>
                <w:rFonts w:eastAsia="Times New Roman" w:cs="Times New Roman"/>
                <w:sz w:val="20"/>
                <w:szCs w:val="20"/>
                <w:lang w:eastAsia="ru-RU"/>
              </w:rPr>
              <w:t>Инициатор на стадии разработки проекта и решения вопроса о получении государственной поддержки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6C0B77"/>
    <w:rsid w:val="008242FF"/>
    <w:rsid w:val="00870751"/>
    <w:rsid w:val="00922C48"/>
    <w:rsid w:val="00B222E7"/>
    <w:rsid w:val="00B915B7"/>
    <w:rsid w:val="00EA59DF"/>
    <w:rsid w:val="00EE4070"/>
    <w:rsid w:val="00F12C7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FA6F"/>
  <w15:chartTrackingRefBased/>
  <w15:docId w15:val="{C8AD8940-45F6-4F00-A63C-E939D8B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YastrebovaNM</dc:creator>
  <cp:keywords/>
  <dc:description/>
  <cp:lastModifiedBy>YastrebovaNM</cp:lastModifiedBy>
  <cp:revision>2</cp:revision>
  <dcterms:created xsi:type="dcterms:W3CDTF">2025-03-10T06:18:00Z</dcterms:created>
  <dcterms:modified xsi:type="dcterms:W3CDTF">2025-03-10T06:18:00Z</dcterms:modified>
</cp:coreProperties>
</file>