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0752E" w14:textId="4D6C5B59" w:rsidR="009659AE" w:rsidRDefault="009659AE" w:rsidP="009659A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Приложение</w:t>
      </w:r>
    </w:p>
    <w:p w14:paraId="37F5EF8E" w14:textId="019FFB56" w:rsidR="00582F87" w:rsidRDefault="00582F87" w:rsidP="004B27B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</w:t>
      </w:r>
    </w:p>
    <w:p w14:paraId="72D4FBB0" w14:textId="3173865A" w:rsidR="00FA5E50" w:rsidRDefault="000F76FC" w:rsidP="004B27B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ходе реализации </w:t>
      </w:r>
      <w:bookmarkStart w:id="1" w:name="_Hlk162954497"/>
      <w:r w:rsidR="00C43A99" w:rsidRPr="00835A96">
        <w:rPr>
          <w:rFonts w:eastAsiaTheme="minorHAnsi"/>
          <w:sz w:val="28"/>
          <w:szCs w:val="28"/>
          <w:lang w:eastAsia="en-US"/>
        </w:rPr>
        <w:t>План</w:t>
      </w:r>
      <w:r>
        <w:rPr>
          <w:rFonts w:eastAsiaTheme="minorHAnsi"/>
          <w:sz w:val="28"/>
          <w:szCs w:val="28"/>
          <w:lang w:eastAsia="en-US"/>
        </w:rPr>
        <w:t>а</w:t>
      </w:r>
      <w:r w:rsidR="00C43A99" w:rsidRPr="00835A96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="00582F87">
        <w:rPr>
          <w:rFonts w:eastAsiaTheme="minorHAnsi"/>
          <w:sz w:val="28"/>
          <w:szCs w:val="28"/>
          <w:lang w:eastAsia="en-US"/>
        </w:rPr>
        <w:t xml:space="preserve"> </w:t>
      </w:r>
      <w:r w:rsidR="004B27BC" w:rsidRPr="004B27BC">
        <w:rPr>
          <w:rFonts w:eastAsiaTheme="minorHAnsi"/>
          <w:sz w:val="28"/>
          <w:szCs w:val="28"/>
          <w:lang w:eastAsia="en-US"/>
        </w:rPr>
        <w:t xml:space="preserve">по внедрению </w:t>
      </w:r>
      <w:r w:rsidR="009E3D82">
        <w:rPr>
          <w:rFonts w:eastAsiaTheme="minorHAnsi"/>
          <w:sz w:val="28"/>
          <w:szCs w:val="28"/>
          <w:lang w:eastAsia="en-US"/>
        </w:rPr>
        <w:t>М</w:t>
      </w:r>
      <w:r w:rsidR="004B27BC" w:rsidRPr="004B27BC">
        <w:rPr>
          <w:rFonts w:eastAsiaTheme="minorHAnsi"/>
          <w:sz w:val="28"/>
          <w:szCs w:val="28"/>
          <w:lang w:eastAsia="en-US"/>
        </w:rPr>
        <w:t>униципального инвестиционного стандарта</w:t>
      </w:r>
    </w:p>
    <w:p w14:paraId="04DE31B1" w14:textId="77777777" w:rsidR="00E27F3B" w:rsidRDefault="004B27BC" w:rsidP="004B27BC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4B27BC">
        <w:rPr>
          <w:rFonts w:eastAsiaTheme="minorHAnsi"/>
          <w:sz w:val="28"/>
          <w:szCs w:val="28"/>
          <w:lang w:eastAsia="en-US"/>
        </w:rPr>
        <w:t>в Республике Бурятия</w:t>
      </w:r>
      <w:r w:rsidR="009E3D82" w:rsidRPr="009E3D82">
        <w:rPr>
          <w:rFonts w:eastAsiaTheme="minorHAnsi"/>
          <w:lang w:eastAsia="en-US"/>
        </w:rPr>
        <w:t xml:space="preserve"> </w:t>
      </w:r>
      <w:r w:rsidR="009E3D82" w:rsidRPr="009E3D82">
        <w:rPr>
          <w:rFonts w:eastAsiaTheme="minorHAnsi"/>
          <w:sz w:val="28"/>
          <w:szCs w:val="28"/>
          <w:lang w:eastAsia="en-US"/>
        </w:rPr>
        <w:t>в соответствии с приказом Минэкономразвития России от 26.09.2023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9E3D82" w:rsidRPr="009E3D82">
        <w:rPr>
          <w:rFonts w:eastAsiaTheme="minorHAnsi"/>
          <w:lang w:eastAsia="en-US"/>
        </w:rPr>
        <w:t xml:space="preserve"> </w:t>
      </w:r>
    </w:p>
    <w:bookmarkEnd w:id="1"/>
    <w:p w14:paraId="4D39F3AB" w14:textId="275242D7" w:rsidR="00C43A99" w:rsidRDefault="009E3D82" w:rsidP="004B27B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9E3D82">
        <w:rPr>
          <w:rFonts w:eastAsiaTheme="minorHAnsi"/>
          <w:sz w:val="28"/>
          <w:szCs w:val="28"/>
          <w:lang w:eastAsia="en-US"/>
        </w:rPr>
        <w:t>(далее – Методические рекомендации)</w:t>
      </w:r>
      <w:r w:rsidR="009659AE">
        <w:rPr>
          <w:rFonts w:eastAsiaTheme="minorHAnsi"/>
          <w:sz w:val="28"/>
          <w:szCs w:val="28"/>
          <w:lang w:eastAsia="en-US"/>
        </w:rPr>
        <w:t xml:space="preserve"> по Бичурскому району на 01.0</w:t>
      </w:r>
      <w:r w:rsidR="0060370D">
        <w:rPr>
          <w:rFonts w:eastAsiaTheme="minorHAnsi"/>
          <w:sz w:val="28"/>
          <w:szCs w:val="28"/>
          <w:lang w:eastAsia="en-US"/>
        </w:rPr>
        <w:t>5</w:t>
      </w:r>
      <w:r w:rsidR="009659AE">
        <w:rPr>
          <w:rFonts w:eastAsiaTheme="minorHAnsi"/>
          <w:sz w:val="28"/>
          <w:szCs w:val="28"/>
          <w:lang w:eastAsia="en-US"/>
        </w:rPr>
        <w:t>.2024г.</w:t>
      </w:r>
    </w:p>
    <w:p w14:paraId="412FDC15" w14:textId="77777777" w:rsidR="004B27BC" w:rsidRPr="009200DB" w:rsidRDefault="004B27BC" w:rsidP="004B27B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388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2015"/>
        <w:gridCol w:w="1415"/>
        <w:gridCol w:w="2023"/>
        <w:gridCol w:w="4044"/>
      </w:tblGrid>
      <w:tr w:rsidR="000F76FC" w:rsidRPr="00282BB2" w14:paraId="59336915" w14:textId="4B0DD508" w:rsidTr="000F76FC">
        <w:trPr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BDAB0" w14:textId="10B4CA62" w:rsidR="000F76FC" w:rsidRPr="00AE5574" w:rsidRDefault="000F76FC" w:rsidP="00AE55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5574">
              <w:rPr>
                <w:rFonts w:eastAsiaTheme="minorHAnsi"/>
                <w:lang w:eastAsia="en-US"/>
              </w:rPr>
              <w:t xml:space="preserve">№№ п/п 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BE6" w14:textId="7EBE224A" w:rsidR="000F76FC" w:rsidRPr="00D761F0" w:rsidRDefault="000F76FC" w:rsidP="00C974F7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Направления Муниципального инвестиционного стандарта в соответствии с Методическими рекомендациями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02DD9" w14:textId="54300CD3" w:rsidR="000F76FC" w:rsidRPr="00D761F0" w:rsidRDefault="000F76FC" w:rsidP="00B94DFE">
            <w:pPr>
              <w:autoSpaceDE w:val="0"/>
              <w:autoSpaceDN w:val="0"/>
              <w:adjustRightInd w:val="0"/>
              <w:jc w:val="center"/>
            </w:pPr>
            <w:r w:rsidRPr="00D761F0">
              <w:t>Срок исполнения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B986D" w14:textId="1950EEF8" w:rsidR="000F76FC" w:rsidRPr="00D761F0" w:rsidRDefault="000F76FC" w:rsidP="00C974F7">
            <w:pPr>
              <w:autoSpaceDE w:val="0"/>
              <w:autoSpaceDN w:val="0"/>
              <w:adjustRightInd w:val="0"/>
              <w:jc w:val="center"/>
            </w:pPr>
            <w:r w:rsidRPr="00D761F0">
              <w:t>Ответственный исполнитель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262A7" w14:textId="4FBDF405" w:rsidR="000F76FC" w:rsidRPr="00D761F0" w:rsidRDefault="00582F87" w:rsidP="00C974F7">
            <w:pPr>
              <w:autoSpaceDE w:val="0"/>
              <w:autoSpaceDN w:val="0"/>
              <w:adjustRightInd w:val="0"/>
              <w:jc w:val="center"/>
            </w:pPr>
            <w:r>
              <w:t>Отчет об исполнении</w:t>
            </w:r>
          </w:p>
        </w:tc>
      </w:tr>
      <w:tr w:rsidR="000F76FC" w:rsidRPr="00282BB2" w14:paraId="690706D7" w14:textId="127F9D34" w:rsidTr="000F76FC">
        <w:trPr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390B" w14:textId="0752DB54" w:rsidR="000F76FC" w:rsidRPr="00AE5574" w:rsidRDefault="000F76FC" w:rsidP="00AE55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41E" w14:textId="76C21FEC" w:rsidR="000F76FC" w:rsidRPr="00282BB2" w:rsidRDefault="000F76FC" w:rsidP="00B9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мероприятия </w:t>
            </w:r>
            <w:r w:rsidRPr="00282BB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7EE" w14:textId="1476F513" w:rsidR="000F76FC" w:rsidRPr="00D761F0" w:rsidRDefault="000F76FC" w:rsidP="00B94DFE">
            <w:pPr>
              <w:autoSpaceDE w:val="0"/>
              <w:autoSpaceDN w:val="0"/>
              <w:adjustRightInd w:val="0"/>
              <w:jc w:val="center"/>
            </w:pPr>
            <w:r w:rsidRPr="00A94333">
              <w:rPr>
                <w:rFonts w:eastAsia="Calibri"/>
              </w:rPr>
              <w:t>Результат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BF1" w14:textId="0F94A2A3" w:rsidR="000F76FC" w:rsidRPr="00282BB2" w:rsidRDefault="000F76FC" w:rsidP="00B9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AF7" w14:textId="38471081" w:rsidR="000F76FC" w:rsidRPr="00282BB2" w:rsidRDefault="000F76FC" w:rsidP="00C97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832C" w14:textId="77777777" w:rsidR="000F76FC" w:rsidRPr="00282BB2" w:rsidRDefault="000F76FC" w:rsidP="00C97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F76FC" w:rsidRPr="00282BB2" w14:paraId="42EFECE8" w14:textId="5BBAFA10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97C" w14:textId="195255CA" w:rsidR="000F76FC" w:rsidRPr="00447DCB" w:rsidRDefault="000F76FC" w:rsidP="00AE5574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C67" w14:textId="52E21DE3" w:rsidR="000F76FC" w:rsidRPr="00447DCB" w:rsidRDefault="000F76FC" w:rsidP="00980C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47DCB">
              <w:rPr>
                <w:rFonts w:eastAsiaTheme="minorHAnsi"/>
                <w:b/>
                <w:bCs/>
                <w:lang w:eastAsia="en-US"/>
              </w:rPr>
              <w:t>Наличие раздела об инвестиционной деятельности на информационном ресурсе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447DCB">
              <w:rPr>
                <w:rFonts w:eastAsiaTheme="minorHAnsi"/>
                <w:b/>
                <w:bCs/>
                <w:lang w:eastAsia="en-US"/>
              </w:rPr>
              <w:t>муниципального образования в сети «Интернет»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1CE" w14:textId="77777777" w:rsidR="000F76FC" w:rsidRPr="00447DCB" w:rsidRDefault="000F76FC" w:rsidP="0098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76FC" w:rsidRPr="00282BB2" w14:paraId="50015EBC" w14:textId="496FC515" w:rsidTr="000F76FC">
        <w:trPr>
          <w:trHeight w:val="2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4C1" w14:textId="76457F83" w:rsidR="000F76FC" w:rsidRPr="00AE5574" w:rsidRDefault="000F76FC" w:rsidP="003F6747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0A1" w14:textId="1134FD0E" w:rsidR="000F76FC" w:rsidRPr="00282BB2" w:rsidRDefault="000F76FC" w:rsidP="003F67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Доработка Интернет-страницы </w:t>
            </w:r>
            <w:r>
              <w:t>об</w:t>
            </w:r>
            <w:r w:rsidRPr="00282BB2">
              <w:t xml:space="preserve"> инвестиционной деятельности </w:t>
            </w:r>
            <w:r w:rsidRPr="00282BB2">
              <w:rPr>
                <w:rFonts w:eastAsiaTheme="minorHAnsi"/>
                <w:lang w:eastAsia="en-US"/>
              </w:rPr>
              <w:t xml:space="preserve">на </w:t>
            </w:r>
            <w:r>
              <w:rPr>
                <w:rFonts w:eastAsiaTheme="minorHAnsi"/>
                <w:lang w:eastAsia="en-US"/>
              </w:rPr>
              <w:t xml:space="preserve">официальном сайте администрации муниципального образования: актуализация информации об </w:t>
            </w:r>
            <w:r w:rsidRPr="00980C4B">
              <w:rPr>
                <w:rFonts w:eastAsiaTheme="minorHAnsi"/>
                <w:lang w:eastAsia="en-US"/>
              </w:rPr>
              <w:t>инвестиционны</w:t>
            </w:r>
            <w:r>
              <w:rPr>
                <w:rFonts w:eastAsiaTheme="minorHAnsi"/>
                <w:lang w:eastAsia="en-US"/>
              </w:rPr>
              <w:t>х</w:t>
            </w:r>
            <w:r w:rsidRPr="00980C4B">
              <w:rPr>
                <w:rFonts w:eastAsiaTheme="minorHAnsi"/>
                <w:lang w:eastAsia="en-US"/>
              </w:rPr>
              <w:t xml:space="preserve"> возможност</w:t>
            </w:r>
            <w:r>
              <w:rPr>
                <w:rFonts w:eastAsiaTheme="minorHAnsi"/>
                <w:lang w:eastAsia="en-US"/>
              </w:rPr>
              <w:t>ях</w:t>
            </w:r>
            <w:r w:rsidRPr="00980C4B">
              <w:rPr>
                <w:rFonts w:eastAsiaTheme="minorHAnsi"/>
                <w:lang w:eastAsia="en-US"/>
              </w:rPr>
              <w:t xml:space="preserve"> района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980C4B">
              <w:rPr>
                <w:rFonts w:eastAsiaTheme="minorHAnsi"/>
                <w:lang w:eastAsia="en-US"/>
              </w:rPr>
              <w:t>реализуемы</w:t>
            </w:r>
            <w:r>
              <w:rPr>
                <w:rFonts w:eastAsiaTheme="minorHAnsi"/>
                <w:lang w:eastAsia="en-US"/>
              </w:rPr>
              <w:t>х</w:t>
            </w:r>
            <w:r w:rsidRPr="00980C4B">
              <w:rPr>
                <w:rFonts w:eastAsiaTheme="minorHAnsi"/>
                <w:lang w:eastAsia="en-US"/>
              </w:rPr>
              <w:t xml:space="preserve"> и реализованны</w:t>
            </w:r>
            <w:r>
              <w:rPr>
                <w:rFonts w:eastAsiaTheme="minorHAnsi"/>
                <w:lang w:eastAsia="en-US"/>
              </w:rPr>
              <w:t>х</w:t>
            </w:r>
            <w:r w:rsidRPr="00980C4B">
              <w:rPr>
                <w:rFonts w:eastAsiaTheme="minorHAnsi"/>
                <w:lang w:eastAsia="en-US"/>
              </w:rPr>
              <w:t xml:space="preserve"> инвестиционны</w:t>
            </w:r>
            <w:r>
              <w:rPr>
                <w:rFonts w:eastAsiaTheme="minorHAnsi"/>
                <w:lang w:eastAsia="en-US"/>
              </w:rPr>
              <w:t>х</w:t>
            </w:r>
            <w:r w:rsidRPr="00980C4B">
              <w:rPr>
                <w:rFonts w:eastAsiaTheme="minorHAnsi"/>
                <w:lang w:eastAsia="en-US"/>
              </w:rPr>
              <w:t xml:space="preserve"> проект</w:t>
            </w:r>
            <w:r>
              <w:rPr>
                <w:rFonts w:eastAsiaTheme="minorHAnsi"/>
                <w:lang w:eastAsia="en-US"/>
              </w:rPr>
              <w:t>ах</w:t>
            </w:r>
            <w:r w:rsidRPr="00980C4B">
              <w:rPr>
                <w:rFonts w:eastAsiaTheme="minorHAnsi"/>
                <w:lang w:eastAsia="en-US"/>
              </w:rPr>
              <w:t xml:space="preserve"> («истори</w:t>
            </w:r>
            <w:r>
              <w:rPr>
                <w:rFonts w:eastAsiaTheme="minorHAnsi"/>
                <w:lang w:eastAsia="en-US"/>
              </w:rPr>
              <w:t>ях</w:t>
            </w:r>
            <w:r w:rsidRPr="00980C4B">
              <w:rPr>
                <w:rFonts w:eastAsiaTheme="minorHAnsi"/>
                <w:lang w:eastAsia="en-US"/>
              </w:rPr>
              <w:t xml:space="preserve"> успеха»);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0C4B">
              <w:rPr>
                <w:rFonts w:eastAsiaTheme="minorHAnsi"/>
                <w:lang w:eastAsia="en-US"/>
              </w:rPr>
              <w:t>мер</w:t>
            </w:r>
            <w:r>
              <w:rPr>
                <w:rFonts w:eastAsiaTheme="minorHAnsi"/>
                <w:lang w:eastAsia="en-US"/>
              </w:rPr>
              <w:t>ах</w:t>
            </w:r>
            <w:r w:rsidRPr="00980C4B">
              <w:rPr>
                <w:rFonts w:eastAsiaTheme="minorHAnsi"/>
                <w:lang w:eastAsia="en-US"/>
              </w:rPr>
              <w:t xml:space="preserve"> поддержки</w:t>
            </w:r>
            <w:r>
              <w:rPr>
                <w:rFonts w:eastAsiaTheme="minorHAnsi"/>
                <w:lang w:eastAsia="en-US"/>
              </w:rPr>
              <w:t xml:space="preserve"> и т.д.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DD0" w14:textId="75B2B0ED" w:rsidR="000F76FC" w:rsidRPr="00B94DFE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>
              <w:t>Ссылка на Интернет-страницу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753" w14:textId="77777777" w:rsidR="000F76FC" w:rsidRDefault="000F76FC" w:rsidP="00CE0A4B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14:paraId="5BEE1B18" w14:textId="34315D3A" w:rsidR="000F76FC" w:rsidRPr="00B94DFE" w:rsidRDefault="000F76FC" w:rsidP="00CE0A4B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>
              <w:t xml:space="preserve">2024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C26C" w14:textId="5C8FB6AE" w:rsidR="000F76FC" w:rsidRPr="000F1255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 w:rsidRPr="000F1255">
              <w:t>Администрации МО в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64D" w14:textId="36A3A0A4" w:rsidR="00100A50" w:rsidRDefault="00E5026B" w:rsidP="00450750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</w:pPr>
            <w:hyperlink r:id="rId11" w:history="1">
              <w:r w:rsidR="00100A50" w:rsidRPr="002E4210">
                <w:rPr>
                  <w:rStyle w:val="a3"/>
                </w:rPr>
                <w:t>https://bichurskij-r81.gosweb.gosuslugi.ru/deyatelnost/investitsionnaya-politika-bichurskogo-rayona/</w:t>
              </w:r>
            </w:hyperlink>
            <w:r w:rsidR="00100A50" w:rsidRPr="00100A50">
              <w:t xml:space="preserve"> </w:t>
            </w:r>
          </w:p>
          <w:p w14:paraId="4D6E4480" w14:textId="46EAD662" w:rsidR="008C4BA2" w:rsidRDefault="008C4BA2" w:rsidP="00450750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</w:pPr>
            <w:r>
              <w:t xml:space="preserve">Начиная с ноября 2023 года доработана и обновлена интернет-страница об инвестиционной деятельности Бичурского района на официальном сайте муниципального образования, в том числе: </w:t>
            </w:r>
          </w:p>
          <w:p w14:paraId="1A46B0F4" w14:textId="77777777" w:rsidR="008C4BA2" w:rsidRDefault="008C4BA2" w:rsidP="00450750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</w:pPr>
            <w:r>
              <w:t xml:space="preserve">-актуализирована информация об инвестиционных возможностях района, реализуемых и </w:t>
            </w:r>
            <w:r>
              <w:lastRenderedPageBreak/>
              <w:t>реализованных инвестиционных проектах, мерах поддержки,</w:t>
            </w:r>
          </w:p>
          <w:p w14:paraId="24FF3AF0" w14:textId="77777777" w:rsidR="008C4BA2" w:rsidRDefault="008C4BA2" w:rsidP="00450750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</w:pPr>
            <w:r>
              <w:t xml:space="preserve">о уполномоченном по инвестициям; </w:t>
            </w:r>
          </w:p>
          <w:p w14:paraId="6E84C8CD" w14:textId="77777777" w:rsidR="008C4BA2" w:rsidRDefault="008C4BA2" w:rsidP="00450750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</w:pPr>
            <w:r>
              <w:t>-разработан и размещен инвестиционный профиль Бичурского района;</w:t>
            </w:r>
          </w:p>
          <w:p w14:paraId="7718427A" w14:textId="77777777" w:rsidR="008C4BA2" w:rsidRDefault="008C4BA2" w:rsidP="00450750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</w:pPr>
            <w:r>
              <w:t>- информация на сайте дополнена разделом «помощь инвестору»;</w:t>
            </w:r>
          </w:p>
          <w:p w14:paraId="38401BC5" w14:textId="77777777" w:rsidR="000F76FC" w:rsidRDefault="008C4BA2" w:rsidP="0060370D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</w:pPr>
            <w:r>
              <w:t>-размещена отчетная информация о деятельности по инвестиционной политике на территории Бичурского района, проводимая в 2023 году</w:t>
            </w:r>
            <w:r w:rsidR="0060370D">
              <w:t>;</w:t>
            </w:r>
          </w:p>
          <w:p w14:paraId="5FE887C6" w14:textId="097C73AE" w:rsidR="0060370D" w:rsidRPr="000F1255" w:rsidRDefault="0060370D" w:rsidP="0060370D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</w:pPr>
            <w:r>
              <w:t xml:space="preserve">-размещена </w:t>
            </w:r>
            <w:r w:rsidRPr="0060370D">
              <w:t>отчетная информация о деятельности</w:t>
            </w:r>
            <w:r>
              <w:t xml:space="preserve"> о работе уполномоченного по инвестициям  МО «Бичурский район» за 1 квартал 2024года</w:t>
            </w:r>
          </w:p>
        </w:tc>
      </w:tr>
      <w:tr w:rsidR="000F76FC" w:rsidRPr="00282BB2" w14:paraId="6B28F7A2" w14:textId="76ADAC44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3172" w14:textId="77777777" w:rsidR="000F76FC" w:rsidRPr="00AE5574" w:rsidRDefault="000F76FC" w:rsidP="003F6747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B80" w14:textId="100B8433" w:rsidR="000F76FC" w:rsidRDefault="000F76FC" w:rsidP="003F67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Интернет-страницы об инвестиционной деятельности на сайте муниципального образования, размещенного на  официальном сайте Правительства Республики Бурятия (</w:t>
            </w:r>
            <w:hyperlink r:id="rId12" w:history="1">
              <w:r w:rsidRPr="00C7573C">
                <w:rPr>
                  <w:rStyle w:val="a3"/>
                </w:rPr>
                <w:t>https://egov-buryatia.ru/authorities/local%20government-authority/</w:t>
              </w:r>
            </w:hyperlink>
            <w:r w:rsidRPr="00121A26">
              <w:rPr>
                <w:rStyle w:val="a3"/>
                <w:rFonts w:eastAsiaTheme="minorHAnsi"/>
                <w:color w:val="auto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55B" w14:textId="546CE111" w:rsidR="000F76FC" w:rsidRPr="00B94DFE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>
              <w:t>Ссылка на Интернет-страницу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703" w14:textId="77777777" w:rsidR="000F76FC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>
              <w:t xml:space="preserve">Январь </w:t>
            </w:r>
          </w:p>
          <w:p w14:paraId="3583D551" w14:textId="2B21858C" w:rsidR="000F76FC" w:rsidRPr="00B94DFE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56D" w14:textId="511BB1CE" w:rsidR="000F76FC" w:rsidRPr="000F1255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 w:rsidRPr="000F1255">
              <w:t>Администрации МО в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5BB" w14:textId="49109801" w:rsidR="00100A50" w:rsidRDefault="00E5026B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hyperlink r:id="rId13" w:history="1">
              <w:r w:rsidR="00100A50" w:rsidRPr="002E4210">
                <w:rPr>
                  <w:rStyle w:val="a3"/>
                </w:rPr>
                <w:t>https://bichurskij-r81.gosweb.gosuslugi.ru/deyatelnost/investitsionnaya-politika-bichurskogo-rayona/</w:t>
              </w:r>
            </w:hyperlink>
            <w:r w:rsidR="00100A50" w:rsidRPr="00100A50">
              <w:t xml:space="preserve"> </w:t>
            </w:r>
          </w:p>
          <w:p w14:paraId="7FB697C6" w14:textId="1CA42985" w:rsidR="000F76FC" w:rsidRPr="000F1255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F76FC" w:rsidRPr="00282BB2" w14:paraId="071618D8" w14:textId="1AE97680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38A" w14:textId="77777777" w:rsidR="000F76FC" w:rsidRPr="00AE5574" w:rsidRDefault="000F76FC" w:rsidP="003F6747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213" w14:textId="259AB611" w:rsidR="000F76FC" w:rsidRPr="00E334A7" w:rsidRDefault="000F76FC" w:rsidP="009200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Создание Интернет-страницы об инвестиционной деятельности муниципальных образований на Инвестиционном портале Республики Бурятия (</w:t>
            </w:r>
            <w:hyperlink r:id="rId14" w:history="1">
              <w:r w:rsidRPr="00E334A7">
                <w:rPr>
                  <w:rStyle w:val="a3"/>
                  <w:rFonts w:eastAsiaTheme="minorHAnsi"/>
                  <w:lang w:eastAsia="en-US"/>
                </w:rPr>
                <w:t>https://invest-buryatia.ru/region</w:t>
              </w:r>
            </w:hyperlink>
            <w:r w:rsidRPr="00E334A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002" w14:textId="63F93ED1" w:rsidR="000F76FC" w:rsidRPr="00E334A7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 w:rsidRPr="00E334A7">
              <w:t>Ссылка на Интернет-страницу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BBC" w14:textId="77777777" w:rsidR="000F76FC" w:rsidRPr="00E334A7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 w:rsidRPr="00E334A7">
              <w:t xml:space="preserve">Январь </w:t>
            </w:r>
          </w:p>
          <w:p w14:paraId="50D0ECAE" w14:textId="6BC47F3F" w:rsidR="000F76FC" w:rsidRPr="00E334A7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r w:rsidRPr="00E334A7"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2A3" w14:textId="49C0219D" w:rsidR="000F76FC" w:rsidRPr="00E334A7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334A7">
              <w:t>Фонд регионального развития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75E" w14:textId="780797B6" w:rsidR="00100A50" w:rsidRDefault="00E5026B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hyperlink r:id="rId15" w:history="1">
              <w:r w:rsidR="00100A50" w:rsidRPr="002E4210">
                <w:rPr>
                  <w:rStyle w:val="a3"/>
                </w:rPr>
                <w:t>https://invest-buryatia.ru/bichura</w:t>
              </w:r>
            </w:hyperlink>
          </w:p>
          <w:p w14:paraId="0973D1D0" w14:textId="1B2E7E16" w:rsidR="000F76FC" w:rsidRPr="00E334A7" w:rsidRDefault="000F76FC" w:rsidP="003F6747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F76FC" w:rsidRPr="00282BB2" w14:paraId="78B06005" w14:textId="3B44CCB7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A88" w14:textId="25F692D0" w:rsidR="000F76FC" w:rsidRPr="00447DCB" w:rsidRDefault="000F76FC" w:rsidP="003F6747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ED9C" w14:textId="6C52743E" w:rsidR="000F76FC" w:rsidRPr="00E334A7" w:rsidRDefault="000F76FC" w:rsidP="009921CE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34A7">
              <w:rPr>
                <w:b/>
                <w:bCs/>
              </w:rPr>
              <w:t>Наличие инвестиционного профиля муниципального образования - комплексного информационного документа в виде презентационного материала с графическим отображением статистических данных и информации необходимой для инвестора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C24" w14:textId="77777777" w:rsidR="000F76FC" w:rsidRPr="00E334A7" w:rsidRDefault="000F76FC" w:rsidP="009921CE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50750" w:rsidRPr="00282BB2" w14:paraId="4F1A1B31" w14:textId="776BDBBD" w:rsidTr="00AB4AE7">
        <w:trPr>
          <w:trHeight w:val="20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0CE" w14:textId="77777777" w:rsidR="00450750" w:rsidRPr="00AE5574" w:rsidRDefault="00450750" w:rsidP="00FE0029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F5DC" w14:textId="2530D4CE" w:rsidR="00450750" w:rsidRPr="00E334A7" w:rsidRDefault="00450750" w:rsidP="00FE0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334A7">
              <w:rPr>
                <w:rFonts w:eastAsiaTheme="minorHAnsi"/>
                <w:lang w:eastAsia="en-US"/>
              </w:rPr>
              <w:t xml:space="preserve">Разработка во взаимодействии с Фондом регионального развития инвестиционного профиля муниципального образования в соответствии с требованиями Методических рекомендаций </w:t>
            </w:r>
          </w:p>
          <w:p w14:paraId="1B022ED2" w14:textId="5D4B8B79" w:rsidR="00450750" w:rsidRPr="00E334A7" w:rsidRDefault="00450750" w:rsidP="00224B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i/>
                <w:iCs/>
                <w:lang w:eastAsia="en-US"/>
              </w:rPr>
              <w:t>(структура профиля прилагается)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BEA" w14:textId="14DD2D4E" w:rsidR="00450750" w:rsidRPr="00E334A7" w:rsidRDefault="00450750" w:rsidP="00FE0029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>Проект инвестиционного профиля</w:t>
            </w:r>
            <w:r w:rsidRPr="00E334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4EC" w14:textId="3A11D8AC" w:rsidR="00450750" w:rsidRPr="00E334A7" w:rsidRDefault="00450750" w:rsidP="00FE0029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F2F20BE" w14:textId="197845CE" w:rsidR="00450750" w:rsidRPr="00E334A7" w:rsidRDefault="00450750" w:rsidP="00FE0029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EAC" w14:textId="77777777" w:rsidR="00450750" w:rsidRPr="00E334A7" w:rsidRDefault="00450750" w:rsidP="00FE0029">
            <w:pPr>
              <w:autoSpaceDE w:val="0"/>
              <w:autoSpaceDN w:val="0"/>
              <w:adjustRightInd w:val="0"/>
              <w:jc w:val="center"/>
            </w:pPr>
            <w:r w:rsidRPr="00E334A7">
              <w:t>Администрации МО в РБ,</w:t>
            </w:r>
          </w:p>
          <w:p w14:paraId="3E07DF9B" w14:textId="6316E85A" w:rsidR="00450750" w:rsidRPr="00E334A7" w:rsidRDefault="00450750" w:rsidP="00FE0029">
            <w:pPr>
              <w:autoSpaceDE w:val="0"/>
              <w:autoSpaceDN w:val="0"/>
              <w:adjustRightInd w:val="0"/>
              <w:jc w:val="center"/>
            </w:pPr>
            <w:r w:rsidRPr="00E334A7">
              <w:t>Фонд регионального развития РБ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090A9" w14:textId="027E4692" w:rsidR="00450750" w:rsidRDefault="00450750" w:rsidP="00450750">
            <w:pPr>
              <w:autoSpaceDE w:val="0"/>
              <w:autoSpaceDN w:val="0"/>
              <w:adjustRightInd w:val="0"/>
              <w:jc w:val="both"/>
            </w:pPr>
            <w:r>
              <w:t xml:space="preserve">Во исполнение пункта 2.1, 2.2, 4.1 Плана мероприятий по внедрению Муниципального инвестиционного стандарта в Республике Бурятия в соответствии с приказом Минэкономразвития России от 26.09.2023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Администрацией МО </w:t>
            </w:r>
            <w:r>
              <w:lastRenderedPageBreak/>
              <w:t>«Бичурский район» направлены для согласования и предложений по дополнению, внесению изменений:</w:t>
            </w:r>
          </w:p>
          <w:p w14:paraId="7F0A48A1" w14:textId="77777777" w:rsidR="00450750" w:rsidRDefault="00450750" w:rsidP="00450750">
            <w:pPr>
              <w:autoSpaceDE w:val="0"/>
              <w:autoSpaceDN w:val="0"/>
              <w:adjustRightInd w:val="0"/>
              <w:jc w:val="both"/>
            </w:pPr>
            <w:r>
              <w:t>-Проект постановления Администрации МО «Бичурский район» «Об образовании Совета по улучшению инвестиционного климата в муниципальном образовании «Бичурский район»;</w:t>
            </w:r>
          </w:p>
          <w:p w14:paraId="48915342" w14:textId="77777777" w:rsidR="00450750" w:rsidRDefault="00450750" w:rsidP="00450750">
            <w:pPr>
              <w:autoSpaceDE w:val="0"/>
              <w:autoSpaceDN w:val="0"/>
              <w:adjustRightInd w:val="0"/>
              <w:jc w:val="both"/>
            </w:pPr>
            <w:r>
              <w:t>- Инвестиционный профиль муниципального образования «Бичурский район»;</w:t>
            </w:r>
          </w:p>
          <w:p w14:paraId="0A33E4D2" w14:textId="77777777" w:rsidR="00450750" w:rsidRDefault="00450750" w:rsidP="00450750">
            <w:pPr>
              <w:autoSpaceDE w:val="0"/>
              <w:autoSpaceDN w:val="0"/>
              <w:adjustRightInd w:val="0"/>
              <w:jc w:val="both"/>
            </w:pPr>
            <w:r>
              <w:t>- Реестр свободных земельных участков для инвестиционных площадок</w:t>
            </w:r>
          </w:p>
          <w:p w14:paraId="03DDF79A" w14:textId="77777777" w:rsidR="00450750" w:rsidRDefault="00450750" w:rsidP="00450750">
            <w:pPr>
              <w:autoSpaceDE w:val="0"/>
              <w:autoSpaceDN w:val="0"/>
              <w:adjustRightInd w:val="0"/>
              <w:jc w:val="both"/>
            </w:pPr>
            <w:r>
              <w:t>на территории МО «Бичурский район» на 2023 – 2024 годы.</w:t>
            </w:r>
          </w:p>
          <w:p w14:paraId="7FD9D99E" w14:textId="4AF7560F" w:rsidR="00450750" w:rsidRPr="00E334A7" w:rsidRDefault="00450750" w:rsidP="00450750">
            <w:pPr>
              <w:autoSpaceDE w:val="0"/>
              <w:autoSpaceDN w:val="0"/>
              <w:adjustRightInd w:val="0"/>
              <w:jc w:val="both"/>
            </w:pPr>
            <w:r>
              <w:t>В настоящее время инвестиционный профиль разработан, согласован и размещен на сайтах администрации,</w:t>
            </w:r>
            <w:r w:rsidR="00113A1E">
              <w:t xml:space="preserve"> </w:t>
            </w:r>
            <w:r>
              <w:t>инвестиционном портале Республики Бурятия.</w:t>
            </w:r>
          </w:p>
        </w:tc>
      </w:tr>
      <w:tr w:rsidR="00450750" w:rsidRPr="00282BB2" w14:paraId="44B42BE2" w14:textId="637E7B42" w:rsidTr="00AB4AE7">
        <w:trPr>
          <w:trHeight w:val="7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E09" w14:textId="77777777" w:rsidR="00450750" w:rsidRPr="00AE5574" w:rsidRDefault="00450750" w:rsidP="00FE0029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1B9" w14:textId="3BA9CE5D" w:rsidR="00450750" w:rsidRPr="00E334A7" w:rsidRDefault="00450750" w:rsidP="00FE00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Согласование с Фондом регионального развития РБ и главой администрации муниципального образования инвестиционного профиля муниципального образования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9F9" w14:textId="58D35EF8" w:rsidR="00450750" w:rsidRPr="00E334A7" w:rsidRDefault="00450750" w:rsidP="00FE0029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>Согласованный инвестиционный профиль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F41" w14:textId="60EC018B" w:rsidR="00450750" w:rsidRPr="00E334A7" w:rsidRDefault="00450750" w:rsidP="00FE0029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9F15C" w14:textId="1B3D8534" w:rsidR="00450750" w:rsidRPr="00E334A7" w:rsidRDefault="00450750" w:rsidP="00FE0029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DD3" w14:textId="77777777" w:rsidR="00450750" w:rsidRPr="00E334A7" w:rsidRDefault="00450750" w:rsidP="00FE0029">
            <w:pPr>
              <w:autoSpaceDE w:val="0"/>
              <w:autoSpaceDN w:val="0"/>
              <w:adjustRightInd w:val="0"/>
              <w:jc w:val="center"/>
            </w:pPr>
            <w:r w:rsidRPr="00E334A7">
              <w:t>Администрации МО в РБ</w:t>
            </w:r>
          </w:p>
          <w:p w14:paraId="137D3057" w14:textId="5949BA7F" w:rsidR="00450750" w:rsidRPr="00E334A7" w:rsidRDefault="00450750" w:rsidP="00FE0029">
            <w:pPr>
              <w:autoSpaceDE w:val="0"/>
              <w:autoSpaceDN w:val="0"/>
              <w:adjustRightInd w:val="0"/>
              <w:jc w:val="center"/>
            </w:pPr>
            <w:r w:rsidRPr="00E334A7">
              <w:t>Фонд регионального развития РБ</w:t>
            </w:r>
          </w:p>
        </w:tc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C5F" w14:textId="32F3D2EC" w:rsidR="00450750" w:rsidRPr="00E334A7" w:rsidRDefault="00450750" w:rsidP="00FE0029">
            <w:pPr>
              <w:autoSpaceDE w:val="0"/>
              <w:autoSpaceDN w:val="0"/>
              <w:adjustRightInd w:val="0"/>
              <w:jc w:val="center"/>
            </w:pPr>
          </w:p>
        </w:tc>
      </w:tr>
      <w:tr w:rsidR="000F76FC" w:rsidRPr="00282BB2" w14:paraId="40829AAE" w14:textId="16892060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36D" w14:textId="77777777" w:rsidR="000F76FC" w:rsidRPr="00AE5574" w:rsidRDefault="000F76FC" w:rsidP="00FE0029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8FB" w14:textId="584BA4A6" w:rsidR="000F76FC" w:rsidRPr="00E334A7" w:rsidRDefault="000F76FC" w:rsidP="00FE00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Размещение инвестиционного профиля на Интернет-странице об инвестиционной деятельности муниципального образования на официальном сайте </w:t>
            </w:r>
            <w:r w:rsidRPr="00E334A7">
              <w:rPr>
                <w:rFonts w:eastAsiaTheme="minorHAnsi"/>
                <w:lang w:eastAsia="en-US"/>
              </w:rPr>
              <w:lastRenderedPageBreak/>
              <w:t>муниципального образования, на сайте муниципального образования, размещенного на официальном сайте Правительства РБ (</w:t>
            </w:r>
            <w:hyperlink r:id="rId16" w:history="1">
              <w:r w:rsidRPr="00E334A7">
                <w:rPr>
                  <w:rStyle w:val="a3"/>
                  <w:rFonts w:eastAsiaTheme="minorHAnsi"/>
                  <w:lang w:eastAsia="en-US"/>
                </w:rPr>
                <w:t>https://egov-buryatia.ru/authorities/local%20government-authority/</w:t>
              </w:r>
            </w:hyperlink>
            <w:r w:rsidRPr="00E334A7">
              <w:rPr>
                <w:rFonts w:eastAsiaTheme="minorHAnsi"/>
                <w:lang w:eastAsia="en-US"/>
              </w:rPr>
              <w:t>), на Инвестиционном портале Республики Бурятия (</w:t>
            </w:r>
            <w:hyperlink r:id="rId17" w:history="1">
              <w:r w:rsidRPr="00E334A7">
                <w:rPr>
                  <w:rStyle w:val="a3"/>
                  <w:rFonts w:eastAsiaTheme="minorHAnsi"/>
                  <w:lang w:eastAsia="en-US"/>
                </w:rPr>
                <w:t>https://invest-buryatia.ru/region</w:t>
              </w:r>
            </w:hyperlink>
            <w:r w:rsidRPr="00E334A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3F6" w14:textId="6017BC0D" w:rsidR="000F76FC" w:rsidRPr="00E334A7" w:rsidRDefault="000F76FC" w:rsidP="00FE0029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сайты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3EB" w14:textId="77777777" w:rsidR="000F76FC" w:rsidRPr="00E334A7" w:rsidRDefault="000F76FC" w:rsidP="009921C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13EBB19" w14:textId="5451BACF" w:rsidR="000F76FC" w:rsidRPr="00E334A7" w:rsidRDefault="000F76FC" w:rsidP="009921C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FF8" w14:textId="77777777" w:rsidR="000F76FC" w:rsidRPr="00E334A7" w:rsidRDefault="000F76FC" w:rsidP="00FE0029">
            <w:pPr>
              <w:autoSpaceDE w:val="0"/>
              <w:autoSpaceDN w:val="0"/>
              <w:adjustRightInd w:val="0"/>
              <w:jc w:val="center"/>
            </w:pPr>
            <w:r w:rsidRPr="00E334A7">
              <w:t>Администрации МО в РБ,</w:t>
            </w:r>
          </w:p>
          <w:p w14:paraId="2E9C62AF" w14:textId="5FA071E1" w:rsidR="000F76FC" w:rsidRPr="00E334A7" w:rsidRDefault="000F76FC" w:rsidP="00FE0029">
            <w:pPr>
              <w:autoSpaceDE w:val="0"/>
              <w:autoSpaceDN w:val="0"/>
              <w:adjustRightInd w:val="0"/>
              <w:jc w:val="center"/>
            </w:pPr>
            <w:r w:rsidRPr="00E334A7">
              <w:t>Фонд регионального развития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E5E0" w14:textId="422A0654" w:rsidR="00C62820" w:rsidRDefault="00E5026B" w:rsidP="00C62820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hyperlink r:id="rId18" w:history="1">
              <w:r w:rsidR="00C62820" w:rsidRPr="002E4210">
                <w:rPr>
                  <w:rStyle w:val="a3"/>
                </w:rPr>
                <w:t>https://bichurskij-r81.gosweb.gosuslugi.ru/deyatelnost/investitsionnaya-politika-bichurskogo-rayona/investitsionnyy-standart/</w:t>
              </w:r>
            </w:hyperlink>
          </w:p>
          <w:p w14:paraId="6141A087" w14:textId="77777777" w:rsidR="00C62820" w:rsidRDefault="00C62820" w:rsidP="00C62820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</w:p>
          <w:p w14:paraId="2F25FFB9" w14:textId="4151B53E" w:rsidR="00C62820" w:rsidRDefault="00E5026B" w:rsidP="00C62820">
            <w:pPr>
              <w:tabs>
                <w:tab w:val="left" w:pos="526"/>
              </w:tabs>
              <w:autoSpaceDE w:val="0"/>
              <w:autoSpaceDN w:val="0"/>
              <w:adjustRightInd w:val="0"/>
              <w:jc w:val="center"/>
            </w:pPr>
            <w:hyperlink r:id="rId19" w:history="1">
              <w:r w:rsidR="00C62820" w:rsidRPr="002E4210">
                <w:rPr>
                  <w:rStyle w:val="a3"/>
                </w:rPr>
                <w:t>https://invest-buryatia.ru/bichura</w:t>
              </w:r>
            </w:hyperlink>
          </w:p>
          <w:p w14:paraId="25ABCEA1" w14:textId="2DB836FB" w:rsidR="000F76FC" w:rsidRPr="00E334A7" w:rsidRDefault="000F76FC" w:rsidP="00FE0029">
            <w:pPr>
              <w:autoSpaceDE w:val="0"/>
              <w:autoSpaceDN w:val="0"/>
              <w:adjustRightInd w:val="0"/>
              <w:jc w:val="center"/>
            </w:pPr>
          </w:p>
        </w:tc>
      </w:tr>
      <w:tr w:rsidR="000F76FC" w:rsidRPr="00282BB2" w14:paraId="6E17F42C" w14:textId="4B22C277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4A6" w14:textId="77777777" w:rsidR="000F76FC" w:rsidRPr="00AE5574" w:rsidRDefault="000F76FC" w:rsidP="00C027F5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F8C8" w14:textId="56CDC127" w:rsidR="000F76FC" w:rsidRPr="00E334A7" w:rsidRDefault="000F76FC" w:rsidP="00C027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Размещение на титульной странице официального сайта об инвестициционной деятельности муниципального образования в первоочередном порядке информации согласно пунктам 1.1-1.4 прилагаемой структуры профиля муниципального образования с использованием инструментов инфографики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0BF" w14:textId="0D2F6750" w:rsidR="000F76FC" w:rsidRPr="00E334A7" w:rsidRDefault="000F76FC" w:rsidP="00C027F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>Ссылки на сайты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F6A" w14:textId="77777777" w:rsidR="000F76FC" w:rsidRPr="00E334A7" w:rsidRDefault="000F76FC" w:rsidP="009921C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5309566" w14:textId="283E9F0D" w:rsidR="000F76FC" w:rsidRPr="00E334A7" w:rsidRDefault="000F76FC" w:rsidP="009921C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C78A" w14:textId="77777777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</w:pPr>
            <w:r w:rsidRPr="00E334A7">
              <w:t>Администрации МО в РБ,</w:t>
            </w:r>
          </w:p>
          <w:p w14:paraId="23E04731" w14:textId="6F34A14B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</w:pPr>
            <w:r w:rsidRPr="00E334A7">
              <w:t>Фонд регионального развития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E31" w14:textId="3D5B636D" w:rsidR="000F76FC" w:rsidRDefault="00E5026B" w:rsidP="00C027F5">
            <w:pPr>
              <w:autoSpaceDE w:val="0"/>
              <w:autoSpaceDN w:val="0"/>
              <w:adjustRightInd w:val="0"/>
              <w:jc w:val="center"/>
            </w:pPr>
            <w:hyperlink r:id="rId20" w:history="1">
              <w:r w:rsidR="00C62820" w:rsidRPr="002E4210">
                <w:rPr>
                  <w:rStyle w:val="a3"/>
                </w:rPr>
                <w:t>https://bichurskij-r81.gosweb.gosuslugi.ru/</w:t>
              </w:r>
            </w:hyperlink>
          </w:p>
          <w:p w14:paraId="0F8B301E" w14:textId="394092F9" w:rsidR="00C62820" w:rsidRPr="00E334A7" w:rsidRDefault="00C62820" w:rsidP="00C027F5">
            <w:pPr>
              <w:autoSpaceDE w:val="0"/>
              <w:autoSpaceDN w:val="0"/>
              <w:adjustRightInd w:val="0"/>
              <w:jc w:val="center"/>
            </w:pPr>
          </w:p>
        </w:tc>
      </w:tr>
      <w:tr w:rsidR="000F76FC" w:rsidRPr="00282BB2" w14:paraId="4FBD9AD9" w14:textId="69C19D0D" w:rsidTr="000F76FC">
        <w:trPr>
          <w:trHeight w:val="2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F38" w14:textId="0FAD2A99" w:rsidR="000F76FC" w:rsidRPr="00A16138" w:rsidRDefault="000F76FC" w:rsidP="00C027F5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940" w14:textId="4B497289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4A7">
              <w:rPr>
                <w:rFonts w:eastAsiaTheme="minorHAnsi"/>
                <w:b/>
                <w:bCs/>
                <w:lang w:eastAsia="en-US"/>
              </w:rPr>
              <w:t>Наличие инвестиционного уполномоченного в должности не ниже заместителя главы местной администрации и (или) структурное подразделение местной администрации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7BB" w14:textId="77777777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76FC" w:rsidRPr="00282BB2" w14:paraId="77E4A001" w14:textId="43D68C03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8C4" w14:textId="52F618D9" w:rsidR="000F76FC" w:rsidRPr="00D8252B" w:rsidRDefault="000F76FC" w:rsidP="009921CE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92D" w14:textId="2D89FF13" w:rsidR="000F76FC" w:rsidRPr="009426A9" w:rsidRDefault="000F76FC" w:rsidP="009921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26A9">
              <w:rPr>
                <w:rFonts w:eastAsiaTheme="minorHAnsi"/>
                <w:lang w:eastAsia="en-US"/>
              </w:rPr>
              <w:t xml:space="preserve">Организация работы по повышению уровня </w:t>
            </w:r>
            <w:r w:rsidRPr="009426A9">
              <w:rPr>
                <w:rFonts w:eastAsiaTheme="minorHAnsi"/>
                <w:lang w:eastAsia="en-US"/>
              </w:rPr>
              <w:lastRenderedPageBreak/>
              <w:t xml:space="preserve">информированности предпринимателей о функционировании и порядке обращения к уполномоченному по инвестициям в муниципальном образовании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23F" w14:textId="2510CC4A" w:rsidR="000F76FC" w:rsidRPr="009426A9" w:rsidRDefault="000F76FC" w:rsidP="00992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26A9">
              <w:rPr>
                <w:rFonts w:eastAsiaTheme="minorHAnsi"/>
                <w:lang w:eastAsia="en-US"/>
              </w:rPr>
              <w:lastRenderedPageBreak/>
              <w:t>Повышение информированнос</w:t>
            </w:r>
            <w:r w:rsidRPr="009426A9">
              <w:rPr>
                <w:rFonts w:eastAsiaTheme="minorHAnsi"/>
                <w:lang w:eastAsia="en-US"/>
              </w:rPr>
              <w:lastRenderedPageBreak/>
              <w:t>ти предпринимателей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EFD" w14:textId="5F67CD5E" w:rsidR="000F76FC" w:rsidRPr="009426A9" w:rsidRDefault="000F76FC" w:rsidP="00992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26A9">
              <w:rPr>
                <w:rFonts w:eastAsiaTheme="minorHAnsi"/>
                <w:lang w:eastAsia="en-US"/>
              </w:rPr>
              <w:lastRenderedPageBreak/>
              <w:t>1 раз в квартал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386" w14:textId="754C017A" w:rsidR="000F76FC" w:rsidRPr="009426A9" w:rsidRDefault="000F76FC" w:rsidP="00992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26A9">
              <w:t>Администрации МО в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770" w14:textId="0698CC40" w:rsidR="007D3CC4" w:rsidRDefault="007D3CC4" w:rsidP="007D3CC4">
            <w:pPr>
              <w:autoSpaceDE w:val="0"/>
              <w:autoSpaceDN w:val="0"/>
              <w:adjustRightInd w:val="0"/>
              <w:jc w:val="both"/>
            </w:pPr>
            <w:r>
              <w:t xml:space="preserve">В целях повышения уровня </w:t>
            </w:r>
            <w:r w:rsidRPr="00972D98">
              <w:t xml:space="preserve">предпринимателей о </w:t>
            </w:r>
            <w:r w:rsidRPr="00972D98">
              <w:lastRenderedPageBreak/>
              <w:t xml:space="preserve">функционировании и порядке обращения к уполномоченному по инвестициям в муниципальном образовании </w:t>
            </w:r>
            <w:r>
              <w:t>и</w:t>
            </w:r>
            <w:r w:rsidRPr="002227A2">
              <w:t>нформация дл</w:t>
            </w:r>
            <w:r>
              <w:t>я субъектов МСП о возможности</w:t>
            </w:r>
            <w:r w:rsidRPr="002227A2">
              <w:t xml:space="preserve"> </w:t>
            </w:r>
            <w:r>
              <w:t xml:space="preserve">обращения </w:t>
            </w:r>
            <w:r w:rsidRPr="002227A2">
              <w:t xml:space="preserve">размещается на официальном сайте МО «Бичурский район», в газете «Бичурский хлебороб», в мессенджерах. </w:t>
            </w:r>
            <w:r>
              <w:t>За 2023 год уполномоченным проведено 13 личных встреч СМП.</w:t>
            </w:r>
            <w:r w:rsidR="008A607E">
              <w:t xml:space="preserve"> За 1 квартал 2024 года  уполномоченным по инвестициям проведено 4 личных встречи с СМП, проведена информационно-разъяснительная работа.</w:t>
            </w:r>
          </w:p>
          <w:p w14:paraId="3524E3B5" w14:textId="77777777" w:rsidR="007D3CC4" w:rsidRDefault="007D3CC4" w:rsidP="007D3CC4">
            <w:pPr>
              <w:autoSpaceDE w:val="0"/>
              <w:autoSpaceDN w:val="0"/>
              <w:adjustRightInd w:val="0"/>
              <w:jc w:val="both"/>
            </w:pPr>
            <w:r>
              <w:t>По всем вопросам проводится консультирование и решение проблемных вопросов.</w:t>
            </w:r>
          </w:p>
          <w:p w14:paraId="63405F6F" w14:textId="77777777" w:rsidR="007D3CC4" w:rsidRDefault="007D3CC4" w:rsidP="007D3CC4">
            <w:pPr>
              <w:autoSpaceDE w:val="0"/>
              <w:autoSpaceDN w:val="0"/>
              <w:adjustRightInd w:val="0"/>
              <w:jc w:val="both"/>
            </w:pPr>
            <w:r>
              <w:t xml:space="preserve">По всем интересующим вопросам в течение года проводились различные мероприятия в онлайн-режиме на информационных площадках в интернете и социальных сетях: Стратегическое управление и риск-менеджмент, Основы производства и управления операциями, Работа с персоналом, Мотивация и обучение, </w:t>
            </w:r>
            <w:r>
              <w:lastRenderedPageBreak/>
              <w:t xml:space="preserve">как основа исключения человеческих ошибок, Развитие системы продаж, Финансовый анализ, бюджетирование проектов и управления финансовыми потоками, Получение государственной поддержки и т.д. </w:t>
            </w:r>
          </w:p>
          <w:p w14:paraId="379A0682" w14:textId="77777777" w:rsidR="007D3CC4" w:rsidRDefault="007D3CC4" w:rsidP="007D3CC4">
            <w:pPr>
              <w:autoSpaceDE w:val="0"/>
              <w:autoSpaceDN w:val="0"/>
              <w:adjustRightInd w:val="0"/>
              <w:jc w:val="both"/>
            </w:pPr>
            <w:r>
              <w:t xml:space="preserve">В 2023 году проведено 25 обучающих семинаров.  </w:t>
            </w:r>
          </w:p>
          <w:p w14:paraId="2AF87342" w14:textId="77777777" w:rsidR="007D3CC4" w:rsidRDefault="007D3CC4" w:rsidP="007D3CC4">
            <w:pPr>
              <w:autoSpaceDE w:val="0"/>
              <w:autoSpaceDN w:val="0"/>
              <w:adjustRightInd w:val="0"/>
              <w:jc w:val="both"/>
            </w:pPr>
            <w:r>
              <w:t>Филиалом ЦПП «Мой Бизнес» в 2023 году оказаны следующие виды поддержки:</w:t>
            </w:r>
          </w:p>
          <w:p w14:paraId="186A7023" w14:textId="3736C312" w:rsidR="007D3CC4" w:rsidRDefault="007D3CC4" w:rsidP="007D3CC4">
            <w:pPr>
              <w:autoSpaceDE w:val="0"/>
              <w:autoSpaceDN w:val="0"/>
              <w:adjustRightInd w:val="0"/>
              <w:jc w:val="both"/>
            </w:pPr>
            <w:r>
              <w:t>690 консультаций ИП и физическим лицам, желающих заниматься собственным делом, в том числе: по сертификации продукции -4, по составлению бизнес плана услуга оказана 46 заявителям, по изготовлению вывески – 1, по регистрация ИП, ООО и открытие юридического счета - 3 заявителя, по проведению культуротехнических сельскохозяйственных работ оказана одному заявителю.</w:t>
            </w:r>
            <w:r w:rsidR="00557515">
              <w:t xml:space="preserve"> </w:t>
            </w:r>
            <w:r w:rsidR="00113A1E">
              <w:t>В 1 квартале 2024года оказано 180 кон</w:t>
            </w:r>
            <w:r w:rsidR="000E6BDA">
              <w:t>сультаций</w:t>
            </w:r>
            <w:r w:rsidR="00557515">
              <w:t>.</w:t>
            </w:r>
          </w:p>
          <w:p w14:paraId="465CBB4B" w14:textId="77777777" w:rsidR="007D3CC4" w:rsidRDefault="007D3CC4" w:rsidP="007D3CC4">
            <w:pPr>
              <w:autoSpaceDE w:val="0"/>
              <w:autoSpaceDN w:val="0"/>
              <w:adjustRightInd w:val="0"/>
              <w:jc w:val="both"/>
            </w:pPr>
            <w:r>
              <w:t xml:space="preserve">В районе на постоянной основе работают менеджер по привлечению займов МКК ФПМП РБ, для консультирования и приема пакета </w:t>
            </w:r>
            <w:r>
              <w:lastRenderedPageBreak/>
              <w:t>документов на оказание финансовой поддержки.</w:t>
            </w:r>
          </w:p>
          <w:p w14:paraId="18C62915" w14:textId="753A62CD" w:rsidR="000F76FC" w:rsidRPr="009426A9" w:rsidRDefault="007D3CC4" w:rsidP="000E6BDA">
            <w:pPr>
              <w:autoSpaceDE w:val="0"/>
              <w:autoSpaceDN w:val="0"/>
              <w:adjustRightInd w:val="0"/>
              <w:jc w:val="both"/>
            </w:pPr>
            <w:r>
              <w:t xml:space="preserve">За </w:t>
            </w:r>
            <w:r w:rsidR="00113A1E">
              <w:t>1 квартал 2024</w:t>
            </w:r>
            <w:r>
              <w:t>год</w:t>
            </w:r>
            <w:r w:rsidR="00113A1E">
              <w:t>а</w:t>
            </w:r>
            <w:r>
              <w:t xml:space="preserve"> по статье «Предоставление микрозаймов субъектам малого предпринимательства в МО «Бичурский район» заключено </w:t>
            </w:r>
            <w:r w:rsidR="000E6BDA">
              <w:t>2</w:t>
            </w:r>
            <w:r>
              <w:t xml:space="preserve"> договор</w:t>
            </w:r>
            <w:r w:rsidR="00113A1E">
              <w:t>а</w:t>
            </w:r>
            <w:r>
              <w:t xml:space="preserve"> о предоставлении микрозайма, на сумму </w:t>
            </w:r>
            <w:r w:rsidR="000E6BDA">
              <w:t>5700</w:t>
            </w:r>
            <w:r>
              <w:t xml:space="preserve"> тыс.рублей.</w:t>
            </w:r>
          </w:p>
        </w:tc>
      </w:tr>
      <w:tr w:rsidR="000F76FC" w:rsidRPr="00282BB2" w14:paraId="4D749F88" w14:textId="0522C3E1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214" w14:textId="77777777" w:rsidR="000F76FC" w:rsidRPr="00A16138" w:rsidRDefault="000F76FC" w:rsidP="00C027F5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6CB" w14:textId="5E3085D3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4A7">
              <w:rPr>
                <w:rFonts w:eastAsiaTheme="minorHAnsi"/>
                <w:b/>
                <w:bCs/>
                <w:lang w:eastAsia="en-US"/>
              </w:rPr>
              <w:t>Наличие совещательного органа при главе местной администрации по рассмотрению вопросов содействия реализации инвестиционных проектов, сопровождаемых на уровне муниципального образования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986" w14:textId="77777777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76FC" w:rsidRPr="00282BB2" w14:paraId="2A1093D4" w14:textId="0CC898A8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721" w14:textId="673A22BD" w:rsidR="000F76FC" w:rsidRPr="00AE5574" w:rsidRDefault="000F76FC" w:rsidP="00C027F5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7E6" w14:textId="6B4F73E3" w:rsidR="000F76FC" w:rsidRPr="00E334A7" w:rsidRDefault="000F76FC" w:rsidP="00C027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Создание совещательного органа при главе администрации муниципального образования по рассмотрению вопросов содействия реализации инвестиционных проектов: формирование состава в соответствии с требованиями Методических рекомендаций, разработка порядка работы совещательного органа, согласованного с Фондом регионального развития РБ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741" w14:textId="2F13C577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НПА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969" w14:textId="3A31C1E0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Апрель </w:t>
            </w:r>
          </w:p>
          <w:p w14:paraId="37FC1DDA" w14:textId="62C8E44C" w:rsidR="000F76FC" w:rsidRPr="00E334A7" w:rsidRDefault="000F76FC" w:rsidP="00942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E334A7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9BA" w14:textId="77777777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</w:pPr>
            <w:r w:rsidRPr="00E334A7">
              <w:t>Администрации МО в РБ,</w:t>
            </w:r>
          </w:p>
          <w:p w14:paraId="0C155954" w14:textId="6D271245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t>Фонд регионального развития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D10" w14:textId="77777777" w:rsidR="000F76FC" w:rsidRDefault="00FE5263" w:rsidP="00557515">
            <w:pPr>
              <w:autoSpaceDE w:val="0"/>
              <w:autoSpaceDN w:val="0"/>
              <w:adjustRightInd w:val="0"/>
              <w:jc w:val="both"/>
            </w:pPr>
            <w:r>
              <w:t>1.П</w:t>
            </w:r>
            <w:r w:rsidR="008C4BA2" w:rsidRPr="008C4BA2">
              <w:t>остановление</w:t>
            </w:r>
            <w:r>
              <w:t>м</w:t>
            </w:r>
            <w:r w:rsidR="008C4BA2" w:rsidRPr="008C4BA2">
              <w:t xml:space="preserve"> Администрации МО «Бичурский район» №431 от 24 июля 2023 года «Об организации деятельности уполномоченного по инвестициям на территории муниципального образования «Бичурский район» Республики Бурятия</w:t>
            </w:r>
            <w:r>
              <w:t>» утвержден Порядок</w:t>
            </w:r>
            <w:r w:rsidR="008C4BA2" w:rsidRPr="008C4BA2">
              <w:t xml:space="preserve"> организации деятельности уполномоченного по инвестициям на территории муниципального образования «Бичурский район» РБ.</w:t>
            </w:r>
          </w:p>
          <w:p w14:paraId="069529BF" w14:textId="716C7F4E" w:rsidR="00FE5263" w:rsidRPr="00E334A7" w:rsidRDefault="00FE5263" w:rsidP="0055751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2.В декабре 2023 разработан  проект постановления</w:t>
            </w:r>
            <w:r w:rsidR="009659AE">
              <w:t xml:space="preserve"> «О Совете по лучшению инвестиционного климата в Бичурском муниципальном районе Республике Бурятия», который  с 10.01.2024 по 26.02.2024г.прошел процедуру оценки регулирующего воздействия. На Проект также получено заключение прокуратуры.В настоящее время </w:t>
            </w:r>
            <w:r w:rsidR="009659AE" w:rsidRPr="009659AE">
              <w:t>совещательн</w:t>
            </w:r>
            <w:r w:rsidR="009659AE">
              <w:t>ый орган</w:t>
            </w:r>
            <w:r w:rsidR="009659AE" w:rsidRPr="009659AE">
              <w:t xml:space="preserve"> при главе администрации муниципального образования по рассмотрению вопросов содействия реализации инвестиционных проектов: формирование состава в соответствии с требованиями Методических рекомендаций, разработка порядка работы совещательного органа, согласованного с Фондом регионального развития РБ  </w:t>
            </w:r>
            <w:r w:rsidR="009659AE">
              <w:t>создан,  утвержден постановлением Администрации МО «Бичурский район» от 15.03.2024г. №180, размещен на официальном сайте.</w:t>
            </w:r>
          </w:p>
        </w:tc>
      </w:tr>
      <w:tr w:rsidR="000F76FC" w:rsidRPr="00282BB2" w14:paraId="2355B3C9" w14:textId="236F2728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50FB" w14:textId="77777777" w:rsidR="000F76FC" w:rsidRPr="00A16138" w:rsidRDefault="000F76FC" w:rsidP="00C027F5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943" w14:textId="237E180D" w:rsidR="000F76FC" w:rsidRPr="00E334A7" w:rsidRDefault="000F76FC" w:rsidP="00C027F5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34A7">
              <w:rPr>
                <w:rFonts w:eastAsiaTheme="minorHAnsi"/>
                <w:b/>
                <w:bCs/>
                <w:lang w:eastAsia="en-US"/>
              </w:rPr>
              <w:t>Наличие раздела об инвестиционной деятельности в документе стратегического планирования муниципального образования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7CB" w14:textId="77777777" w:rsidR="000F76FC" w:rsidRPr="00E334A7" w:rsidRDefault="000F76FC" w:rsidP="00C027F5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76FC" w:rsidRPr="00282BB2" w14:paraId="27C92EDE" w14:textId="33F254C7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40D" w14:textId="4BB1B1B1" w:rsidR="000F76FC" w:rsidRPr="00AE5574" w:rsidRDefault="000F76FC" w:rsidP="00C027F5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F4F" w14:textId="58AA0586" w:rsidR="000F76FC" w:rsidRPr="00E334A7" w:rsidRDefault="000F76FC" w:rsidP="00C027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Внесение изменений в стратегию социально-экономического развития муниципального образования в части включения раздела «Инвестиционная деятельность» в соответствии с требованиями Методических рекомендаций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3EF" w14:textId="77777777" w:rsidR="000F76FC" w:rsidRPr="00E334A7" w:rsidRDefault="000F76FC" w:rsidP="00C027F5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 xml:space="preserve">Проект </w:t>
            </w:r>
          </w:p>
          <w:p w14:paraId="4F449233" w14:textId="534F8082" w:rsidR="000F76FC" w:rsidRPr="00E334A7" w:rsidRDefault="000F76FC" w:rsidP="00C027F5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 xml:space="preserve">о внесении изменений в стратегию социально-экономического развития муниципального образования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0CC" w14:textId="2FAA1893" w:rsidR="000F76FC" w:rsidRPr="00E334A7" w:rsidRDefault="000F76FC" w:rsidP="00C027F5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>Май</w:t>
            </w:r>
          </w:p>
          <w:p w14:paraId="76551991" w14:textId="272BC904" w:rsidR="000F76FC" w:rsidRPr="00E334A7" w:rsidRDefault="000F76FC" w:rsidP="00C027F5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379" w14:textId="321A77E7" w:rsidR="000F76FC" w:rsidRPr="00E334A7" w:rsidRDefault="000F76FC" w:rsidP="00C027F5">
            <w:pPr>
              <w:pStyle w:val="a8"/>
              <w:tabs>
                <w:tab w:val="left" w:pos="501"/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A7">
              <w:rPr>
                <w:rFonts w:ascii="Times New Roman" w:hAnsi="Times New Roman" w:cs="Times New Roman"/>
                <w:sz w:val="24"/>
                <w:szCs w:val="24"/>
              </w:rPr>
              <w:t>Администрации МО в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DD9" w14:textId="2C10D551" w:rsidR="000F76FC" w:rsidRPr="00E334A7" w:rsidRDefault="00DF0BCF" w:rsidP="00C027F5">
            <w:pPr>
              <w:pStyle w:val="a8"/>
              <w:tabs>
                <w:tab w:val="left" w:pos="501"/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0F76FC" w:rsidRPr="00282BB2" w14:paraId="26EBCDBE" w14:textId="29A4F995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3A3" w14:textId="3CA4CC8D" w:rsidR="000F76FC" w:rsidRPr="00AE5574" w:rsidRDefault="000F76FC" w:rsidP="00B01F59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9E7" w14:textId="7E892A2D" w:rsidR="000F76FC" w:rsidRPr="00E334A7" w:rsidRDefault="000F76FC" w:rsidP="00B01F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Обсуждение и одобрение проекта стратегии социально-экономического развития муниципального образования совещательным органом, предусмотренного п. 4.1 настоящего Плана мероприятий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AC5" w14:textId="3A68C2A8" w:rsidR="000F76FC" w:rsidRPr="00E334A7" w:rsidRDefault="000F76FC" w:rsidP="00B01F59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rPr>
                <w:rFonts w:eastAsiaTheme="minorHAnsi"/>
                <w:lang w:eastAsia="en-US"/>
              </w:rPr>
              <w:t>Протокол заседания совещательного органа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5B9" w14:textId="77777777" w:rsidR="000F76FC" w:rsidRPr="00E334A7" w:rsidRDefault="000F76FC" w:rsidP="00571451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 xml:space="preserve">Июнь </w:t>
            </w:r>
          </w:p>
          <w:p w14:paraId="160F8EF8" w14:textId="54CE7468" w:rsidR="000F76FC" w:rsidRPr="00E334A7" w:rsidRDefault="000F76FC" w:rsidP="00571451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D0B" w14:textId="3C76984F" w:rsidR="000F76FC" w:rsidRPr="00E334A7" w:rsidRDefault="000F76FC" w:rsidP="00B01F59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>Администрации МО в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466" w14:textId="47BC0427" w:rsidR="000F76FC" w:rsidRPr="00E334A7" w:rsidRDefault="00DF0BCF" w:rsidP="00B01F59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DF0BCF">
              <w:t>В работе</w:t>
            </w:r>
          </w:p>
        </w:tc>
      </w:tr>
      <w:tr w:rsidR="000F76FC" w:rsidRPr="00282BB2" w14:paraId="5CE1B19E" w14:textId="706F0A87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24B" w14:textId="77777777" w:rsidR="000F76FC" w:rsidRPr="00AE5574" w:rsidRDefault="000F76FC" w:rsidP="00B01F59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2C7" w14:textId="5AEB1E58" w:rsidR="000F76FC" w:rsidRPr="00E334A7" w:rsidRDefault="000F76FC" w:rsidP="00B01F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Утверждение внесенных  изменений в стратегию социально-экономического развития муниципального образования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A97" w14:textId="4783D8B6" w:rsidR="000F76FC" w:rsidRPr="00E334A7" w:rsidRDefault="000F76FC" w:rsidP="00B01F59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Утвержденные внесенные изменения в стратегию социально-экономического развития </w:t>
            </w:r>
            <w:r w:rsidRPr="00E334A7">
              <w:t>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DCE" w14:textId="454464EE" w:rsidR="000F76FC" w:rsidRPr="00E334A7" w:rsidRDefault="000F76FC" w:rsidP="00571451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 xml:space="preserve">Июнь </w:t>
            </w:r>
          </w:p>
          <w:p w14:paraId="0E9914B9" w14:textId="5F072358" w:rsidR="000F76FC" w:rsidRPr="00E334A7" w:rsidRDefault="000F76FC" w:rsidP="00571451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3B9" w14:textId="7F5BC1CF" w:rsidR="000F76FC" w:rsidRPr="00E334A7" w:rsidRDefault="000F76FC" w:rsidP="00B01F59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E334A7">
              <w:t>Администрации МО в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633" w14:textId="01C897D5" w:rsidR="000F76FC" w:rsidRPr="00E334A7" w:rsidRDefault="00DF0BCF" w:rsidP="00B01F59">
            <w:pPr>
              <w:tabs>
                <w:tab w:val="left" w:pos="550"/>
              </w:tabs>
              <w:autoSpaceDE w:val="0"/>
              <w:autoSpaceDN w:val="0"/>
              <w:adjustRightInd w:val="0"/>
              <w:jc w:val="center"/>
            </w:pPr>
            <w:r w:rsidRPr="00DF0BCF">
              <w:t>В работе</w:t>
            </w:r>
          </w:p>
        </w:tc>
      </w:tr>
      <w:tr w:rsidR="000F76FC" w:rsidRPr="00282BB2" w14:paraId="56C2DD2D" w14:textId="1B6D57CB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7D6" w14:textId="77777777" w:rsidR="000F76FC" w:rsidRPr="00E36522" w:rsidRDefault="000F76FC" w:rsidP="00C027F5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AB9" w14:textId="5E1F13A4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4A7">
              <w:rPr>
                <w:rFonts w:eastAsiaTheme="minorHAnsi"/>
                <w:b/>
                <w:bCs/>
                <w:lang w:eastAsia="en-US"/>
              </w:rPr>
              <w:t>Наличие регламента сопровождения инвестиционных проектов, разъясняющего схему взаимодействия инвестора с органами местного самоуправления муниципального образования</w:t>
            </w:r>
            <w:r w:rsidRPr="00E334A7">
              <w:t xml:space="preserve">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490" w14:textId="77777777" w:rsidR="000F76FC" w:rsidRPr="00E334A7" w:rsidRDefault="000F76FC" w:rsidP="00C0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76FC" w:rsidRPr="00282BB2" w14:paraId="5366C5F6" w14:textId="0CFA9C89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2F7" w14:textId="063B6480" w:rsidR="000F76FC" w:rsidRPr="00AE5574" w:rsidRDefault="000F76FC" w:rsidP="00571451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D02" w14:textId="7C7B5DF9" w:rsidR="000F76FC" w:rsidRPr="00E334A7" w:rsidRDefault="000F76FC" w:rsidP="00571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Разработка регламента сопровождения инвестиционных проектов в муниципальном образовании, разъясняющего схему взаимодействия инвестора </w:t>
            </w:r>
          </w:p>
          <w:p w14:paraId="157977F9" w14:textId="7B23692E" w:rsidR="000F76FC" w:rsidRPr="00E334A7" w:rsidRDefault="000F76FC" w:rsidP="00571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с органами местного самоуправления муниципального образования (далее – Регламент), согласование Регламента с Фондом регионального развития РБ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E82" w14:textId="428ADEB2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Утвержденный органом МСУ в РБ по согласованию с Фондом регионального развития РБ  </w:t>
            </w:r>
          </w:p>
          <w:p w14:paraId="498A912B" w14:textId="188709B2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Регламент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1ED" w14:textId="77777777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Июнь</w:t>
            </w:r>
          </w:p>
          <w:p w14:paraId="00F0EC90" w14:textId="52E1E841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2024</w:t>
            </w:r>
          </w:p>
          <w:p w14:paraId="00E7657D" w14:textId="05928C75" w:rsidR="000F76FC" w:rsidRPr="00E334A7" w:rsidRDefault="000F76FC" w:rsidP="00571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2D2" w14:textId="77777777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</w:pPr>
            <w:r w:rsidRPr="00E334A7">
              <w:t xml:space="preserve">Администрации МО в РБ, </w:t>
            </w:r>
          </w:p>
          <w:p w14:paraId="4D9CA81E" w14:textId="77777777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</w:pPr>
            <w:r w:rsidRPr="00E334A7">
              <w:t xml:space="preserve">Фонд регионального развития РБ </w:t>
            </w:r>
          </w:p>
          <w:p w14:paraId="7878F548" w14:textId="37E741B2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BDD" w14:textId="44D8DFC6" w:rsidR="0054543C" w:rsidRDefault="00FF7F95" w:rsidP="0054543C">
            <w:pPr>
              <w:autoSpaceDE w:val="0"/>
              <w:autoSpaceDN w:val="0"/>
              <w:adjustRightInd w:val="0"/>
              <w:jc w:val="both"/>
            </w:pPr>
            <w:r>
              <w:t>В марте текущего года начата разработка регламента</w:t>
            </w:r>
            <w:r w:rsidRPr="00FF7F95">
              <w:rPr>
                <w:rFonts w:eastAsiaTheme="minorHAnsi"/>
                <w:lang w:eastAsia="en-US"/>
              </w:rPr>
              <w:t xml:space="preserve"> </w:t>
            </w:r>
            <w:r w:rsidRPr="00FF7F95">
              <w:t>сопровождения инвестиционных проектов</w:t>
            </w:r>
            <w:r>
              <w:t>.</w:t>
            </w:r>
            <w:r w:rsidR="0060370D">
              <w:t xml:space="preserve"> </w:t>
            </w:r>
            <w:r>
              <w:t>В настоящее время данный п</w:t>
            </w:r>
            <w:r w:rsidR="0060370D">
              <w:t>роект постановления</w:t>
            </w:r>
            <w:r w:rsidR="0054543C">
              <w:t xml:space="preserve"> «Об утверждении регламента сопровождения инвестиционных </w:t>
            </w:r>
          </w:p>
          <w:p w14:paraId="4445D49D" w14:textId="77777777" w:rsidR="0054543C" w:rsidRDefault="0054543C" w:rsidP="0054543C">
            <w:pPr>
              <w:autoSpaceDE w:val="0"/>
              <w:autoSpaceDN w:val="0"/>
              <w:adjustRightInd w:val="0"/>
              <w:jc w:val="both"/>
            </w:pPr>
            <w:r>
              <w:t xml:space="preserve">проектов на территории Администрации МО </w:t>
            </w:r>
          </w:p>
          <w:p w14:paraId="0553ED8B" w14:textId="6DFB1F28" w:rsidR="000F76FC" w:rsidRPr="00E334A7" w:rsidRDefault="0054543C" w:rsidP="0054543C">
            <w:pPr>
              <w:autoSpaceDE w:val="0"/>
              <w:autoSpaceDN w:val="0"/>
              <w:adjustRightInd w:val="0"/>
              <w:jc w:val="both"/>
            </w:pPr>
            <w:r>
              <w:t>«Бичурский район» РБ»</w:t>
            </w:r>
            <w:r w:rsidR="0060370D">
              <w:t xml:space="preserve"> проходит юридическую экспертизу, параллельно направлен на согласование в </w:t>
            </w:r>
            <w:r w:rsidR="0060370D" w:rsidRPr="0060370D">
              <w:t>Фонд регионального развития РБ</w:t>
            </w:r>
            <w:r w:rsidR="0060370D">
              <w:t>.</w:t>
            </w:r>
            <w:r w:rsidR="00FF7F95">
              <w:t xml:space="preserve"> </w:t>
            </w:r>
            <w:r w:rsidR="003C05DA">
              <w:t xml:space="preserve">Также по данному проекту </w:t>
            </w:r>
            <w:r>
              <w:t xml:space="preserve">запущена и </w:t>
            </w:r>
            <w:r w:rsidR="003C05DA">
              <w:t>продолжается процедура</w:t>
            </w:r>
            <w:r>
              <w:t xml:space="preserve"> оценки регулирющего воздействия.</w:t>
            </w:r>
          </w:p>
        </w:tc>
      </w:tr>
      <w:tr w:rsidR="000F76FC" w:rsidRPr="00282BB2" w14:paraId="2F668F48" w14:textId="7FCCA2B1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B95" w14:textId="77777777" w:rsidR="000F76FC" w:rsidRPr="008A5022" w:rsidRDefault="000F76FC" w:rsidP="00571451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6AC" w14:textId="6034D09A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4A7">
              <w:rPr>
                <w:rFonts w:eastAsiaTheme="minorHAnsi"/>
                <w:b/>
                <w:bCs/>
                <w:lang w:eastAsia="en-US"/>
              </w:rPr>
              <w:t>Наличие показателей эффективности деятельности главы местной администрации и инвестиционного уполномоченного</w:t>
            </w:r>
          </w:p>
          <w:p w14:paraId="5BE0EA4E" w14:textId="77777777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4A7">
              <w:rPr>
                <w:rFonts w:eastAsiaTheme="minorHAnsi"/>
                <w:b/>
                <w:bCs/>
                <w:lang w:eastAsia="en-US"/>
              </w:rPr>
              <w:t>муниципального образования, включая соответствующие механизмы</w:t>
            </w:r>
          </w:p>
          <w:p w14:paraId="36B741DD" w14:textId="65338606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34A7">
              <w:rPr>
                <w:rFonts w:eastAsiaTheme="minorHAnsi"/>
                <w:b/>
                <w:bCs/>
                <w:lang w:eastAsia="en-US"/>
              </w:rPr>
              <w:t xml:space="preserve">мотивации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F27" w14:textId="77777777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76FC" w:rsidRPr="00282BB2" w14:paraId="36DC17C7" w14:textId="1F7148F1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DCC" w14:textId="77777777" w:rsidR="000F76FC" w:rsidRPr="00AE5574" w:rsidRDefault="000F76FC" w:rsidP="00571451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6C8" w14:textId="5BB473C5" w:rsidR="000F76FC" w:rsidRPr="00E334A7" w:rsidRDefault="000F76FC" w:rsidP="00A447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="Calibri"/>
                <w:szCs w:val="28"/>
              </w:rPr>
              <w:t>Установление показателей эффективности деятельности</w:t>
            </w:r>
            <w:r w:rsidRPr="00E334A7">
              <w:rPr>
                <w:rFonts w:eastAsiaTheme="minorHAnsi"/>
                <w:lang w:eastAsia="en-US"/>
              </w:rPr>
              <w:t xml:space="preserve"> главы администрации муниципального образования и </w:t>
            </w:r>
            <w:r w:rsidRPr="00E334A7">
              <w:rPr>
                <w:rFonts w:eastAsia="Calibri"/>
                <w:szCs w:val="28"/>
              </w:rPr>
              <w:t xml:space="preserve"> </w:t>
            </w:r>
            <w:r w:rsidRPr="00E334A7">
              <w:rPr>
                <w:rFonts w:eastAsiaTheme="minorHAnsi"/>
                <w:lang w:eastAsia="en-US"/>
              </w:rPr>
              <w:t>уполномоченного по инвестициям муниципального образовани</w:t>
            </w:r>
            <w:r w:rsidRPr="00E334A7">
              <w:rPr>
                <w:rFonts w:eastAsia="Calibri"/>
                <w:szCs w:val="28"/>
              </w:rPr>
              <w:t>я, в соответствии с требованиями Методических рекомендаций</w:t>
            </w:r>
            <w:r w:rsidRPr="00E334A7">
              <w:rPr>
                <w:rFonts w:eastAsiaTheme="minorHAnsi"/>
                <w:lang w:eastAsia="en-US"/>
              </w:rPr>
              <w:t xml:space="preserve"> включая соответствующие механизмы</w:t>
            </w:r>
            <w:r w:rsidR="00A44737">
              <w:rPr>
                <w:rFonts w:eastAsiaTheme="minorHAnsi"/>
                <w:lang w:eastAsia="en-US"/>
              </w:rPr>
              <w:t xml:space="preserve"> </w:t>
            </w:r>
            <w:r w:rsidRPr="00E334A7">
              <w:rPr>
                <w:rFonts w:eastAsiaTheme="minorHAnsi"/>
                <w:lang w:eastAsia="en-US"/>
              </w:rPr>
              <w:t>мотивации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12B" w14:textId="7DD09D8A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Утвержденные показатели эффективности деятельности и механизмы мотивации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A671" w14:textId="34FAC99C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Январь </w:t>
            </w:r>
          </w:p>
          <w:p w14:paraId="38AB8A33" w14:textId="0DE799A1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2024</w:t>
            </w:r>
          </w:p>
          <w:p w14:paraId="157728A6" w14:textId="0CC82158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1CAF" w14:textId="3442D8A4" w:rsidR="000F76FC" w:rsidRPr="00E334A7" w:rsidRDefault="000F76FC" w:rsidP="00571451">
            <w:pPr>
              <w:autoSpaceDE w:val="0"/>
              <w:autoSpaceDN w:val="0"/>
              <w:adjustRightInd w:val="0"/>
              <w:ind w:left="96"/>
              <w:jc w:val="center"/>
            </w:pPr>
            <w:r w:rsidRPr="00E334A7">
              <w:t xml:space="preserve">Совет депутатов муниципального образования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CFF" w14:textId="48E774D6" w:rsidR="000F76FC" w:rsidRPr="00E334A7" w:rsidRDefault="001866B7" w:rsidP="003C05DA">
            <w:pPr>
              <w:autoSpaceDE w:val="0"/>
              <w:autoSpaceDN w:val="0"/>
              <w:adjustRightInd w:val="0"/>
              <w:ind w:left="96"/>
              <w:jc w:val="both"/>
            </w:pPr>
            <w:r>
              <w:t>Р</w:t>
            </w:r>
            <w:r w:rsidRPr="001866B7">
              <w:t>ешение</w:t>
            </w:r>
            <w:r>
              <w:t>м</w:t>
            </w:r>
            <w:r w:rsidRPr="001866B7">
              <w:t xml:space="preserve"> Совета депутатов МО «Бичурский район» от 30.07.2021г. № 308 «Об утверждении Положения о ежегодном отчете главы муниципального образования «Бичурский район» о результатах его деятельности, деятельности администрации муниципального образования «Бичурский район», в том числе о решении вопросов, поставленных Советом депутатов муниципального образования «Бичурский район»</w:t>
            </w:r>
            <w:r w:rsidR="00A44737">
              <w:t xml:space="preserve"> были установлены </w:t>
            </w:r>
            <w:r w:rsidR="00A44737" w:rsidRPr="00A44737">
              <w:t>показател</w:t>
            </w:r>
            <w:r w:rsidR="00A44737">
              <w:t>и</w:t>
            </w:r>
            <w:r w:rsidR="00A44737" w:rsidRPr="00A44737">
              <w:t xml:space="preserve"> эффективности деятельности главы администрации</w:t>
            </w:r>
            <w:r w:rsidR="00A44737">
              <w:t>.</w:t>
            </w:r>
            <w:r w:rsidR="00A44737" w:rsidRPr="00A44737">
              <w:t xml:space="preserve"> </w:t>
            </w:r>
            <w:r w:rsidRPr="001866B7">
              <w:t>В целях установления показате</w:t>
            </w:r>
            <w:r w:rsidR="00A44737">
              <w:t xml:space="preserve">лей эффективности деятельности </w:t>
            </w:r>
            <w:r w:rsidR="00A44737" w:rsidRPr="00A44737">
              <w:t xml:space="preserve">главы администрации муниципального образования и  уполномоченного по инвестициям муниципального образования </w:t>
            </w:r>
            <w:r w:rsidRPr="001866B7">
              <w:t>«Бичурский район»</w:t>
            </w:r>
            <w:r>
              <w:t xml:space="preserve"> в соответствие с </w:t>
            </w:r>
            <w:r w:rsidR="00A44737" w:rsidRPr="00A44737">
              <w:t>Методически</w:t>
            </w:r>
            <w:r w:rsidR="00A44737">
              <w:t>ми</w:t>
            </w:r>
            <w:r w:rsidR="00A44737" w:rsidRPr="00A44737">
              <w:t xml:space="preserve"> рекомендаци</w:t>
            </w:r>
            <w:r w:rsidR="00A44737">
              <w:t xml:space="preserve">ями, </w:t>
            </w:r>
            <w:r w:rsidR="00A44737" w:rsidRPr="00A44737">
              <w:t>включая соответствующие механизмы мотивации</w:t>
            </w:r>
            <w:r w:rsidR="00A44737">
              <w:t xml:space="preserve">, </w:t>
            </w:r>
            <w:r>
              <w:t>в январе 2024 года был</w:t>
            </w:r>
            <w:r w:rsidRPr="001866B7">
              <w:t xml:space="preserve"> подготовлен </w:t>
            </w:r>
            <w:r w:rsidR="00A44737">
              <w:t xml:space="preserve">проект решения Совета депутатов, предусматривающий </w:t>
            </w:r>
            <w:r w:rsidR="00A44737">
              <w:lastRenderedPageBreak/>
              <w:t xml:space="preserve">дополнительные показатели. По результатам работы принято </w:t>
            </w:r>
            <w:r w:rsidR="00A44737" w:rsidRPr="00A44737">
              <w:t xml:space="preserve">решения Совета депутатов </w:t>
            </w:r>
            <w:r w:rsidRPr="001866B7">
              <w:t>Муниципального образования «Бичурский район»</w:t>
            </w:r>
            <w:r w:rsidR="00A44737">
              <w:t xml:space="preserve"> № 48 от 29.02.2024г.</w:t>
            </w:r>
            <w:r w:rsidRPr="001866B7">
              <w:t xml:space="preserve"> «О внесении изменений в решение Совета депутатов МО «Бичурский район» от 30.07.2021г. № 308 «Об утверждении Положения о ежегодном отчете главы муниципального образования «Бичурский район» о результатах его деятельности, деятельности администрации муниципального образования «Бичурский район», в том числе о решении вопросов, поставленных Советом депутатов муниципального образования «Бичурский район</w:t>
            </w:r>
            <w:r w:rsidR="00A44737">
              <w:t>».</w:t>
            </w:r>
          </w:p>
        </w:tc>
      </w:tr>
      <w:tr w:rsidR="000F76FC" w:rsidRPr="00282BB2" w14:paraId="3D0885BC" w14:textId="4581AC5C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61D" w14:textId="77777777" w:rsidR="000F76FC" w:rsidRPr="00E36522" w:rsidRDefault="000F76FC" w:rsidP="00571451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CFF" w14:textId="46DA8AB3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4A7">
              <w:rPr>
                <w:rFonts w:eastAsiaTheme="minorHAnsi"/>
                <w:b/>
                <w:bCs/>
                <w:lang w:eastAsia="en-US"/>
              </w:rPr>
              <w:t xml:space="preserve">Наличие </w:t>
            </w:r>
            <w:r w:rsidRPr="00E334A7">
              <w:rPr>
                <w:b/>
                <w:bCs/>
              </w:rPr>
              <w:t>механизма обратной связи между инвесторами и главой местной администрации, и (или) сотрудниками структурного подразделения администрации муниципального образования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A94" w14:textId="77777777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76FC" w:rsidRPr="00282BB2" w14:paraId="1A2ECAC8" w14:textId="0C742B7D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49E" w14:textId="1ACDC919" w:rsidR="000F76FC" w:rsidRPr="00AE5574" w:rsidRDefault="000F76FC" w:rsidP="00571451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ADD" w14:textId="5F2E3D5A" w:rsidR="000F76FC" w:rsidRPr="00E334A7" w:rsidRDefault="000F76FC" w:rsidP="00571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 xml:space="preserve">Разработка механизма обратной связи между инвесторами, администрацией муниципального образования и (или) членами </w:t>
            </w:r>
            <w:r w:rsidRPr="00E334A7">
              <w:rPr>
                <w:rFonts w:eastAsiaTheme="minorHAnsi"/>
                <w:lang w:eastAsia="en-US"/>
              </w:rPr>
              <w:lastRenderedPageBreak/>
              <w:t>инвестиционного совета муниципального образования (далее – Механизм), согласование Механизма с Фондом регионального развития РБ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73F" w14:textId="14A0A655" w:rsidR="000F76FC" w:rsidRPr="00E334A7" w:rsidRDefault="000F76FC" w:rsidP="00563532">
            <w:pPr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lastRenderedPageBreak/>
              <w:t xml:space="preserve">Разработанный органом МСУ в РБ по согласованию с </w:t>
            </w:r>
            <w:r w:rsidRPr="00E334A7">
              <w:rPr>
                <w:rFonts w:eastAsiaTheme="minorHAnsi"/>
                <w:lang w:eastAsia="en-US"/>
              </w:rPr>
              <w:lastRenderedPageBreak/>
              <w:t>Фондом регионального развития РБ Механизм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533" w14:textId="77777777" w:rsidR="000F76FC" w:rsidRPr="00E334A7" w:rsidRDefault="000F76FC" w:rsidP="00CB0D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lastRenderedPageBreak/>
              <w:t xml:space="preserve">Июнь </w:t>
            </w:r>
          </w:p>
          <w:p w14:paraId="18BBD57B" w14:textId="48202719" w:rsidR="000F76FC" w:rsidRPr="00E334A7" w:rsidRDefault="000F76FC" w:rsidP="00CB0D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CFA" w14:textId="3CCC9EBB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t>Администрации МО в РБ,</w:t>
            </w:r>
          </w:p>
          <w:p w14:paraId="78F99750" w14:textId="1795B2B8" w:rsidR="000F76FC" w:rsidRPr="00E334A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4A7">
              <w:rPr>
                <w:rFonts w:eastAsiaTheme="minorHAnsi"/>
                <w:lang w:eastAsia="en-US"/>
              </w:rPr>
              <w:lastRenderedPageBreak/>
              <w:t>Фонд регионального развития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4F8" w14:textId="13B5DD68" w:rsidR="000F76FC" w:rsidRPr="00E334A7" w:rsidRDefault="0054543C" w:rsidP="00FF7F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С целью выработки единого алгоритма </w:t>
            </w:r>
            <w:r w:rsidRPr="0054543C">
              <w:rPr>
                <w:rFonts w:eastAsiaTheme="minorHAnsi"/>
                <w:lang w:eastAsia="en-US"/>
              </w:rPr>
              <w:t xml:space="preserve">обратной связи между инвесторами </w:t>
            </w:r>
            <w:r w:rsidR="00FF7F95">
              <w:rPr>
                <w:rFonts w:eastAsiaTheme="minorHAnsi"/>
                <w:lang w:eastAsia="en-US"/>
              </w:rPr>
              <w:t>и муниципальными образованиями</w:t>
            </w:r>
            <w:r>
              <w:rPr>
                <w:rFonts w:eastAsiaTheme="minorHAnsi"/>
                <w:lang w:eastAsia="en-US"/>
              </w:rPr>
              <w:t xml:space="preserve"> в </w:t>
            </w:r>
            <w:r w:rsidRPr="0054543C">
              <w:rPr>
                <w:rFonts w:eastAsiaTheme="minorHAnsi"/>
                <w:lang w:eastAsia="en-US"/>
              </w:rPr>
              <w:t xml:space="preserve">Фонд регионального </w:t>
            </w:r>
            <w:r w:rsidRPr="0054543C">
              <w:rPr>
                <w:rFonts w:eastAsiaTheme="minorHAnsi"/>
                <w:lang w:eastAsia="en-US"/>
              </w:rPr>
              <w:lastRenderedPageBreak/>
              <w:t>развития РБ</w:t>
            </w:r>
            <w:r w:rsidR="00FF7F95">
              <w:t xml:space="preserve"> н</w:t>
            </w:r>
            <w:r w:rsidR="00FF7F95" w:rsidRPr="00FF7F95">
              <w:rPr>
                <w:rFonts w:eastAsiaTheme="minorHAnsi"/>
                <w:lang w:eastAsia="en-US"/>
              </w:rPr>
              <w:t>аправлено письмо</w:t>
            </w:r>
            <w:r w:rsidR="00FF7F95">
              <w:rPr>
                <w:rFonts w:eastAsiaTheme="minorHAnsi"/>
                <w:lang w:eastAsia="en-US"/>
              </w:rPr>
              <w:t xml:space="preserve">   об оказании помощи-консультации о разработке данного механизма.</w:t>
            </w:r>
          </w:p>
        </w:tc>
      </w:tr>
      <w:tr w:rsidR="000F76FC" w:rsidRPr="00282BB2" w14:paraId="11AE319C" w14:textId="3E8C7E87" w:rsidTr="000F76FC">
        <w:trPr>
          <w:trHeight w:val="2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446" w14:textId="77777777" w:rsidR="000F76FC" w:rsidRPr="00E36522" w:rsidRDefault="000F76FC" w:rsidP="00571451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87C" w14:textId="4BD2924A" w:rsidR="000F76FC" w:rsidRPr="00E36522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6522">
              <w:rPr>
                <w:rFonts w:eastAsiaTheme="minorHAnsi"/>
                <w:b/>
                <w:bCs/>
                <w:lang w:eastAsia="en-US"/>
              </w:rPr>
              <w:t xml:space="preserve">Реализация профессиональной подготовки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муниципальных </w:t>
            </w:r>
            <w:r w:rsidRPr="00E36522">
              <w:rPr>
                <w:rFonts w:eastAsiaTheme="minorHAnsi"/>
                <w:b/>
                <w:bCs/>
                <w:lang w:eastAsia="en-US"/>
              </w:rPr>
              <w:t xml:space="preserve">кадров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D21E" w14:textId="77777777" w:rsidR="000F76FC" w:rsidRPr="00E36522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76FC" w:rsidRPr="00282BB2" w14:paraId="4B236E1A" w14:textId="352F90E8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82A" w14:textId="2EABC3A2" w:rsidR="000F76FC" w:rsidRPr="00AE5574" w:rsidRDefault="000F76FC" w:rsidP="00571451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DFE" w14:textId="07C65F02" w:rsidR="000F76FC" w:rsidRDefault="000F76FC" w:rsidP="00571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D04F7">
              <w:rPr>
                <w:rFonts w:eastAsiaTheme="minorHAnsi"/>
                <w:lang w:eastAsia="en-US"/>
              </w:rPr>
              <w:t xml:space="preserve">Прохождение </w:t>
            </w:r>
            <w:r>
              <w:rPr>
                <w:rFonts w:eastAsiaTheme="minorHAnsi"/>
                <w:lang w:eastAsia="en-US"/>
              </w:rPr>
              <w:t xml:space="preserve">главой администрации муниципального образования, уполномоченным по инвестициям в муниципальном образовании и </w:t>
            </w:r>
            <w:r w:rsidRPr="004D04F7">
              <w:rPr>
                <w:rFonts w:eastAsiaTheme="minorHAnsi"/>
                <w:lang w:eastAsia="en-US"/>
              </w:rPr>
              <w:t>ответственными сотрудниками администрации</w:t>
            </w:r>
            <w:r>
              <w:rPr>
                <w:rFonts w:eastAsiaTheme="minorHAnsi"/>
                <w:lang w:eastAsia="en-US"/>
              </w:rPr>
              <w:t xml:space="preserve"> муниципального образования</w:t>
            </w:r>
            <w:r w:rsidRPr="004D04F7">
              <w:rPr>
                <w:rFonts w:eastAsiaTheme="minorHAnsi"/>
                <w:lang w:eastAsia="en-US"/>
              </w:rPr>
              <w:t xml:space="preserve"> обучающих программ и профессиональной переподготовки </w:t>
            </w:r>
            <w:r>
              <w:rPr>
                <w:rFonts w:eastAsiaTheme="minorHAnsi"/>
                <w:lang w:eastAsia="en-US"/>
              </w:rPr>
              <w:t xml:space="preserve">в части содействия в реализации инвестиционных проектов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B21" w14:textId="223A1D22" w:rsidR="000F76FC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квалификации специалистов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10FB" w14:textId="23580967" w:rsidR="000F76FC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реже 1 раза в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082" w14:textId="788340D3" w:rsidR="000F76FC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4257">
              <w:rPr>
                <w:rFonts w:eastAsiaTheme="minorHAnsi"/>
                <w:lang w:eastAsia="en-US"/>
              </w:rPr>
              <w:t>Администраци</w:t>
            </w:r>
            <w:r>
              <w:rPr>
                <w:rFonts w:eastAsiaTheme="minorHAnsi"/>
                <w:lang w:eastAsia="en-US"/>
              </w:rPr>
              <w:t>я</w:t>
            </w:r>
            <w:r w:rsidRPr="00EC4257">
              <w:rPr>
                <w:rFonts w:eastAsiaTheme="minorHAnsi"/>
                <w:lang w:eastAsia="en-US"/>
              </w:rPr>
              <w:t xml:space="preserve"> МО в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D1C" w14:textId="10C9171E" w:rsidR="000F76FC" w:rsidRPr="00EC4257" w:rsidRDefault="00097FD0" w:rsidP="00FF7F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20-23.02.2024г. </w:t>
            </w:r>
            <w:r w:rsidR="00A44737">
              <w:rPr>
                <w:rFonts w:eastAsiaTheme="minorHAnsi"/>
                <w:lang w:eastAsia="en-US"/>
              </w:rPr>
              <w:t xml:space="preserve">два </w:t>
            </w:r>
            <w:r>
              <w:rPr>
                <w:rFonts w:eastAsiaTheme="minorHAnsi"/>
                <w:lang w:eastAsia="en-US"/>
              </w:rPr>
              <w:t>о</w:t>
            </w:r>
            <w:r w:rsidR="00C552E6">
              <w:rPr>
                <w:rFonts w:eastAsiaTheme="minorHAnsi"/>
                <w:lang w:eastAsia="en-US"/>
              </w:rPr>
              <w:t>тветственны</w:t>
            </w:r>
            <w:r w:rsidR="00A44737">
              <w:rPr>
                <w:rFonts w:eastAsiaTheme="minorHAnsi"/>
                <w:lang w:eastAsia="en-US"/>
              </w:rPr>
              <w:t>х</w:t>
            </w:r>
            <w:r>
              <w:t xml:space="preserve"> </w:t>
            </w:r>
            <w:r w:rsidR="00A44737">
              <w:rPr>
                <w:rFonts w:eastAsiaTheme="minorHAnsi"/>
                <w:lang w:eastAsia="en-US"/>
              </w:rPr>
              <w:t>сотрудника за внедрение инвестиционного стандарта</w:t>
            </w:r>
            <w:r w:rsidRPr="00097FD0">
              <w:rPr>
                <w:rFonts w:eastAsiaTheme="minorHAnsi"/>
                <w:lang w:eastAsia="en-US"/>
              </w:rPr>
              <w:t xml:space="preserve"> администрации </w:t>
            </w:r>
            <w:r>
              <w:rPr>
                <w:rFonts w:eastAsiaTheme="minorHAnsi"/>
                <w:lang w:eastAsia="en-US"/>
              </w:rPr>
              <w:t>МО «Бичурский район» прошли курсы повышения квалификации по дополнительной профессиональной программе «Инвестиционный практикум», проводимые обществом с ограниченной ответственностью</w:t>
            </w:r>
            <w:r w:rsidR="00A44737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Корп</w:t>
            </w:r>
            <w:r w:rsidR="008E3E28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ративный университет Ассоциации институтов развития предпринимательства»</w:t>
            </w:r>
          </w:p>
        </w:tc>
      </w:tr>
      <w:tr w:rsidR="000F76FC" w:rsidRPr="00282BB2" w14:paraId="29CD3F39" w14:textId="59ED6A4A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F11" w14:textId="77777777" w:rsidR="000F76FC" w:rsidRPr="00E36522" w:rsidRDefault="000F76FC" w:rsidP="00571451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735" w14:textId="552A9B61" w:rsidR="000F76FC" w:rsidRPr="00EC4257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6522">
              <w:rPr>
                <w:rFonts w:eastAsiaTheme="minorHAnsi"/>
                <w:b/>
                <w:bCs/>
                <w:lang w:eastAsia="en-US"/>
              </w:rPr>
              <w:t>Наличие соглашения о сотрудничестве</w:t>
            </w:r>
            <w:r>
              <w:t xml:space="preserve"> </w:t>
            </w:r>
            <w:r w:rsidRPr="00EC4257">
              <w:rPr>
                <w:rFonts w:eastAsiaTheme="minorHAnsi"/>
                <w:b/>
                <w:bCs/>
                <w:lang w:eastAsia="en-US"/>
              </w:rPr>
              <w:t>между муниципальным образованием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и</w:t>
            </w:r>
          </w:p>
          <w:p w14:paraId="349DEE57" w14:textId="5D8342C4" w:rsidR="000F76FC" w:rsidRPr="00E36522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C4257">
              <w:rPr>
                <w:rFonts w:eastAsiaTheme="minorHAnsi"/>
                <w:b/>
                <w:bCs/>
                <w:lang w:eastAsia="en-US"/>
              </w:rPr>
              <w:t xml:space="preserve">агентством развития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11D" w14:textId="77777777" w:rsidR="000F76FC" w:rsidRPr="00E36522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76FC" w:rsidRPr="00282BB2" w14:paraId="05AE8834" w14:textId="7B4CDC0C" w:rsidTr="000F76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96B" w14:textId="33AC9299" w:rsidR="000F76FC" w:rsidRPr="00E36522" w:rsidRDefault="000F76FC" w:rsidP="00571451">
            <w:pPr>
              <w:autoSpaceDE w:val="0"/>
              <w:autoSpaceDN w:val="0"/>
              <w:adjustRightInd w:val="0"/>
              <w:jc w:val="center"/>
            </w:pPr>
            <w:r>
              <w:t>10.1.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E1E" w14:textId="75038B65" w:rsidR="000F76FC" w:rsidRDefault="000F76FC" w:rsidP="00571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Разработка и заключение соглашения о сотрудничестве между администрацией муниципального образования и </w:t>
            </w:r>
            <w:r>
              <w:rPr>
                <w:rFonts w:eastAsiaTheme="minorHAnsi"/>
                <w:lang w:eastAsia="en-US"/>
              </w:rPr>
              <w:lastRenderedPageBreak/>
              <w:t xml:space="preserve">Фондом регионального развития Республики Бурятия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362" w14:textId="16F75311" w:rsidR="000F76FC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Заключенное соглашение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7D4" w14:textId="77777777" w:rsidR="000F76FC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Июнь </w:t>
            </w:r>
          </w:p>
          <w:p w14:paraId="0DA54359" w14:textId="60224BC7" w:rsidR="000F76FC" w:rsidRDefault="000F76FC" w:rsidP="00B12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196" w14:textId="77777777" w:rsidR="000F76FC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Фонд регионального развития РБ,</w:t>
            </w:r>
          </w:p>
          <w:p w14:paraId="181556C5" w14:textId="25137249" w:rsidR="000F76FC" w:rsidRDefault="000F76FC" w:rsidP="00571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4257">
              <w:rPr>
                <w:rFonts w:eastAsiaTheme="minorHAnsi"/>
                <w:lang w:eastAsia="en-US"/>
              </w:rPr>
              <w:lastRenderedPageBreak/>
              <w:t>Администраци</w:t>
            </w:r>
            <w:r>
              <w:rPr>
                <w:rFonts w:eastAsiaTheme="minorHAnsi"/>
                <w:lang w:eastAsia="en-US"/>
              </w:rPr>
              <w:t>я</w:t>
            </w:r>
            <w:r w:rsidRPr="00EC4257">
              <w:rPr>
                <w:rFonts w:eastAsiaTheme="minorHAnsi"/>
                <w:lang w:eastAsia="en-US"/>
              </w:rPr>
              <w:t xml:space="preserve"> МО в РБ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022" w14:textId="23E8DB23" w:rsidR="000F76FC" w:rsidRDefault="00FF7F95" w:rsidP="00FF7F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7F95">
              <w:rPr>
                <w:rFonts w:eastAsiaTheme="minorHAnsi"/>
                <w:lang w:eastAsia="en-US"/>
              </w:rPr>
              <w:lastRenderedPageBreak/>
              <w:t xml:space="preserve">С целью выработки единого </w:t>
            </w:r>
            <w:r>
              <w:rPr>
                <w:rFonts w:eastAsiaTheme="minorHAnsi"/>
                <w:lang w:eastAsia="en-US"/>
              </w:rPr>
              <w:t>подхода в данном направлении</w:t>
            </w:r>
            <w:r w:rsidRPr="00FF7F95">
              <w:rPr>
                <w:rFonts w:eastAsiaTheme="minorHAnsi"/>
                <w:lang w:eastAsia="en-US"/>
              </w:rPr>
              <w:t xml:space="preserve"> в Фонд регионального развития РБ направлено письмо   об оказании </w:t>
            </w:r>
            <w:r w:rsidRPr="00FF7F95">
              <w:rPr>
                <w:rFonts w:eastAsiaTheme="minorHAnsi"/>
                <w:lang w:eastAsia="en-US"/>
              </w:rPr>
              <w:lastRenderedPageBreak/>
              <w:t xml:space="preserve">помощи-консультации о разработке </w:t>
            </w:r>
            <w:r>
              <w:rPr>
                <w:rFonts w:eastAsiaTheme="minorHAnsi"/>
                <w:lang w:eastAsia="en-US"/>
              </w:rPr>
              <w:t xml:space="preserve"> типового соглашения</w:t>
            </w:r>
            <w:r w:rsidRPr="00FF7F95">
              <w:rPr>
                <w:rFonts w:eastAsiaTheme="minorHAnsi"/>
                <w:lang w:eastAsia="en-US"/>
              </w:rPr>
              <w:t>.</w:t>
            </w:r>
          </w:p>
        </w:tc>
      </w:tr>
    </w:tbl>
    <w:p w14:paraId="4794AAAF" w14:textId="77777777" w:rsidR="00224B1B" w:rsidRDefault="00224B1B" w:rsidP="006E372B"/>
    <w:sectPr w:rsidR="00224B1B" w:rsidSect="001D215B">
      <w:headerReference w:type="default" r:id="rId21"/>
      <w:footerReference w:type="first" r:id="rId2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41E96" w14:textId="77777777" w:rsidR="007F7C2C" w:rsidRDefault="007F7C2C">
      <w:r>
        <w:separator/>
      </w:r>
    </w:p>
  </w:endnote>
  <w:endnote w:type="continuationSeparator" w:id="0">
    <w:p w14:paraId="04A3AFF6" w14:textId="77777777" w:rsidR="007F7C2C" w:rsidRDefault="007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102275"/>
      <w:docPartObj>
        <w:docPartGallery w:val="Page Numbers (Bottom of Page)"/>
        <w:docPartUnique/>
      </w:docPartObj>
    </w:sdtPr>
    <w:sdtEndPr/>
    <w:sdtContent>
      <w:p w14:paraId="540A1F64" w14:textId="438CC496" w:rsidR="006E372B" w:rsidRDefault="006E372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6B">
          <w:rPr>
            <w:noProof/>
          </w:rPr>
          <w:t>1</w:t>
        </w:r>
        <w:r>
          <w:fldChar w:fldCharType="end"/>
        </w:r>
      </w:p>
    </w:sdtContent>
  </w:sdt>
  <w:p w14:paraId="531B293E" w14:textId="77777777" w:rsidR="006E372B" w:rsidRDefault="006E37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1BDAC" w14:textId="77777777" w:rsidR="007F7C2C" w:rsidRDefault="007F7C2C">
      <w:r>
        <w:separator/>
      </w:r>
    </w:p>
  </w:footnote>
  <w:footnote w:type="continuationSeparator" w:id="0">
    <w:p w14:paraId="3D7C0534" w14:textId="77777777" w:rsidR="007F7C2C" w:rsidRDefault="007F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076259"/>
      <w:docPartObj>
        <w:docPartGallery w:val="Page Numbers (Top of Page)"/>
        <w:docPartUnique/>
      </w:docPartObj>
    </w:sdtPr>
    <w:sdtEndPr/>
    <w:sdtContent>
      <w:p w14:paraId="7BD91A93" w14:textId="53A80C6E" w:rsidR="00D16C9E" w:rsidRDefault="00577C16">
        <w:pPr>
          <w:pStyle w:val="a9"/>
          <w:jc w:val="center"/>
        </w:pPr>
        <w:r>
          <w:fldChar w:fldCharType="begin"/>
        </w:r>
        <w:r w:rsidR="00D16C9E">
          <w:instrText>PAGE   \* MERGEFORMAT</w:instrText>
        </w:r>
        <w:r>
          <w:fldChar w:fldCharType="separate"/>
        </w:r>
        <w:r w:rsidR="00E5026B">
          <w:rPr>
            <w:noProof/>
          </w:rPr>
          <w:t>4</w:t>
        </w:r>
        <w:r>
          <w:fldChar w:fldCharType="end"/>
        </w:r>
      </w:p>
    </w:sdtContent>
  </w:sdt>
  <w:p w14:paraId="52DD752F" w14:textId="77777777" w:rsidR="00D16C9E" w:rsidRDefault="00D16C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46"/>
    <w:multiLevelType w:val="hybridMultilevel"/>
    <w:tmpl w:val="786AD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3D0"/>
    <w:multiLevelType w:val="hybridMultilevel"/>
    <w:tmpl w:val="0484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4A4"/>
    <w:multiLevelType w:val="hybridMultilevel"/>
    <w:tmpl w:val="4370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8D"/>
    <w:multiLevelType w:val="hybridMultilevel"/>
    <w:tmpl w:val="472C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0023"/>
    <w:multiLevelType w:val="hybridMultilevel"/>
    <w:tmpl w:val="C3E4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768"/>
    <w:multiLevelType w:val="multilevel"/>
    <w:tmpl w:val="7A9AD7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CF7FB1"/>
    <w:multiLevelType w:val="hybridMultilevel"/>
    <w:tmpl w:val="51B8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958"/>
    <w:multiLevelType w:val="hybridMultilevel"/>
    <w:tmpl w:val="0988F018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1BB48B0"/>
    <w:multiLevelType w:val="hybridMultilevel"/>
    <w:tmpl w:val="0988F018"/>
    <w:lvl w:ilvl="0" w:tplc="AD8C4D2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2444AB5"/>
    <w:multiLevelType w:val="hybridMultilevel"/>
    <w:tmpl w:val="6A9699CC"/>
    <w:lvl w:ilvl="0" w:tplc="F06E69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9A7"/>
    <w:multiLevelType w:val="hybridMultilevel"/>
    <w:tmpl w:val="ECFC1EE8"/>
    <w:lvl w:ilvl="0" w:tplc="6076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234E"/>
    <w:multiLevelType w:val="hybridMultilevel"/>
    <w:tmpl w:val="1E8E77E4"/>
    <w:lvl w:ilvl="0" w:tplc="DE96A59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05D1A9F"/>
    <w:multiLevelType w:val="multilevel"/>
    <w:tmpl w:val="A84AC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BD4B63"/>
    <w:multiLevelType w:val="hybridMultilevel"/>
    <w:tmpl w:val="9A56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0960"/>
    <w:multiLevelType w:val="multilevel"/>
    <w:tmpl w:val="53869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9595482"/>
    <w:multiLevelType w:val="hybridMultilevel"/>
    <w:tmpl w:val="6F2E9D18"/>
    <w:lvl w:ilvl="0" w:tplc="F06E69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B3EE6"/>
    <w:multiLevelType w:val="hybridMultilevel"/>
    <w:tmpl w:val="3E0A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811AF"/>
    <w:multiLevelType w:val="multilevel"/>
    <w:tmpl w:val="E1C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8256A9"/>
    <w:multiLevelType w:val="multilevel"/>
    <w:tmpl w:val="C2CCB8B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48E0EC0"/>
    <w:multiLevelType w:val="hybridMultilevel"/>
    <w:tmpl w:val="32A07254"/>
    <w:lvl w:ilvl="0" w:tplc="38A0D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5708E"/>
    <w:multiLevelType w:val="multilevel"/>
    <w:tmpl w:val="3E6A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94A2A"/>
    <w:multiLevelType w:val="multilevel"/>
    <w:tmpl w:val="F60CD57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DED2427"/>
    <w:multiLevelType w:val="multilevel"/>
    <w:tmpl w:val="E08C08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2063AC"/>
    <w:multiLevelType w:val="hybridMultilevel"/>
    <w:tmpl w:val="1432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F2476"/>
    <w:multiLevelType w:val="hybridMultilevel"/>
    <w:tmpl w:val="2674AB9C"/>
    <w:lvl w:ilvl="0" w:tplc="9F865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3E0EAD"/>
    <w:multiLevelType w:val="multilevel"/>
    <w:tmpl w:val="B4B63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D34D0B"/>
    <w:multiLevelType w:val="hybridMultilevel"/>
    <w:tmpl w:val="DEF4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33184"/>
    <w:multiLevelType w:val="hybridMultilevel"/>
    <w:tmpl w:val="9042B908"/>
    <w:lvl w:ilvl="0" w:tplc="F9B4F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614F4"/>
    <w:multiLevelType w:val="hybridMultilevel"/>
    <w:tmpl w:val="F8D81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34AF6"/>
    <w:multiLevelType w:val="hybridMultilevel"/>
    <w:tmpl w:val="F29282AC"/>
    <w:lvl w:ilvl="0" w:tplc="6076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D470F"/>
    <w:multiLevelType w:val="multilevel"/>
    <w:tmpl w:val="6104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074117"/>
    <w:multiLevelType w:val="hybridMultilevel"/>
    <w:tmpl w:val="F8D8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A235D"/>
    <w:multiLevelType w:val="multilevel"/>
    <w:tmpl w:val="E08C08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933521"/>
    <w:multiLevelType w:val="multilevel"/>
    <w:tmpl w:val="D3FA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7ADF7F34"/>
    <w:multiLevelType w:val="multilevel"/>
    <w:tmpl w:val="796808B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32"/>
  </w:num>
  <w:num w:numId="6">
    <w:abstractNumId w:val="22"/>
  </w:num>
  <w:num w:numId="7">
    <w:abstractNumId w:val="12"/>
  </w:num>
  <w:num w:numId="8">
    <w:abstractNumId w:val="19"/>
  </w:num>
  <w:num w:numId="9">
    <w:abstractNumId w:val="23"/>
  </w:num>
  <w:num w:numId="10">
    <w:abstractNumId w:val="29"/>
  </w:num>
  <w:num w:numId="11">
    <w:abstractNumId w:val="10"/>
  </w:num>
  <w:num w:numId="12">
    <w:abstractNumId w:val="27"/>
  </w:num>
  <w:num w:numId="13">
    <w:abstractNumId w:val="11"/>
  </w:num>
  <w:num w:numId="14">
    <w:abstractNumId w:val="13"/>
  </w:num>
  <w:num w:numId="15">
    <w:abstractNumId w:val="30"/>
  </w:num>
  <w:num w:numId="16">
    <w:abstractNumId w:val="16"/>
  </w:num>
  <w:num w:numId="17">
    <w:abstractNumId w:val="3"/>
  </w:num>
  <w:num w:numId="18">
    <w:abstractNumId w:val="2"/>
  </w:num>
  <w:num w:numId="19">
    <w:abstractNumId w:val="15"/>
  </w:num>
  <w:num w:numId="20">
    <w:abstractNumId w:val="31"/>
  </w:num>
  <w:num w:numId="21">
    <w:abstractNumId w:val="28"/>
  </w:num>
  <w:num w:numId="22">
    <w:abstractNumId w:val="1"/>
  </w:num>
  <w:num w:numId="23">
    <w:abstractNumId w:val="5"/>
  </w:num>
  <w:num w:numId="24">
    <w:abstractNumId w:val="21"/>
  </w:num>
  <w:num w:numId="25">
    <w:abstractNumId w:val="34"/>
  </w:num>
  <w:num w:numId="26">
    <w:abstractNumId w:val="18"/>
  </w:num>
  <w:num w:numId="27">
    <w:abstractNumId w:val="17"/>
  </w:num>
  <w:num w:numId="28">
    <w:abstractNumId w:val="9"/>
  </w:num>
  <w:num w:numId="29">
    <w:abstractNumId w:val="6"/>
  </w:num>
  <w:num w:numId="30">
    <w:abstractNumId w:val="20"/>
  </w:num>
  <w:num w:numId="31">
    <w:abstractNumId w:val="4"/>
  </w:num>
  <w:num w:numId="32">
    <w:abstractNumId w:val="26"/>
  </w:num>
  <w:num w:numId="33">
    <w:abstractNumId w:val="33"/>
  </w:num>
  <w:num w:numId="34">
    <w:abstractNumId w:val="8"/>
  </w:num>
  <w:num w:numId="35">
    <w:abstractNumId w:val="7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40"/>
    <w:rsid w:val="00000ADC"/>
    <w:rsid w:val="00007580"/>
    <w:rsid w:val="0001036F"/>
    <w:rsid w:val="000113E0"/>
    <w:rsid w:val="00012128"/>
    <w:rsid w:val="00012716"/>
    <w:rsid w:val="0001303B"/>
    <w:rsid w:val="00021659"/>
    <w:rsid w:val="00032EF1"/>
    <w:rsid w:val="00033B28"/>
    <w:rsid w:val="00035312"/>
    <w:rsid w:val="00045844"/>
    <w:rsid w:val="0005738F"/>
    <w:rsid w:val="00074357"/>
    <w:rsid w:val="00077C88"/>
    <w:rsid w:val="00090E95"/>
    <w:rsid w:val="0009212D"/>
    <w:rsid w:val="00092777"/>
    <w:rsid w:val="00093489"/>
    <w:rsid w:val="00097FD0"/>
    <w:rsid w:val="000A2131"/>
    <w:rsid w:val="000A297C"/>
    <w:rsid w:val="000A7FAF"/>
    <w:rsid w:val="000B018E"/>
    <w:rsid w:val="000B053A"/>
    <w:rsid w:val="000B334A"/>
    <w:rsid w:val="000C2BBA"/>
    <w:rsid w:val="000D3628"/>
    <w:rsid w:val="000D5548"/>
    <w:rsid w:val="000D612E"/>
    <w:rsid w:val="000E071D"/>
    <w:rsid w:val="000E4B3F"/>
    <w:rsid w:val="000E5D0B"/>
    <w:rsid w:val="000E6BDA"/>
    <w:rsid w:val="000F1255"/>
    <w:rsid w:val="000F3164"/>
    <w:rsid w:val="000F623D"/>
    <w:rsid w:val="000F76FC"/>
    <w:rsid w:val="00100208"/>
    <w:rsid w:val="00100A50"/>
    <w:rsid w:val="00105554"/>
    <w:rsid w:val="001106EB"/>
    <w:rsid w:val="00110A2B"/>
    <w:rsid w:val="00110E3A"/>
    <w:rsid w:val="00111F06"/>
    <w:rsid w:val="00113A1E"/>
    <w:rsid w:val="00114E11"/>
    <w:rsid w:val="00115706"/>
    <w:rsid w:val="00115935"/>
    <w:rsid w:val="001166C8"/>
    <w:rsid w:val="00121A26"/>
    <w:rsid w:val="001227A8"/>
    <w:rsid w:val="00126D8E"/>
    <w:rsid w:val="00127A5A"/>
    <w:rsid w:val="001308F7"/>
    <w:rsid w:val="00131679"/>
    <w:rsid w:val="00136F6F"/>
    <w:rsid w:val="00140D75"/>
    <w:rsid w:val="00141566"/>
    <w:rsid w:val="00142009"/>
    <w:rsid w:val="0015593B"/>
    <w:rsid w:val="001720FB"/>
    <w:rsid w:val="0017702A"/>
    <w:rsid w:val="0018264C"/>
    <w:rsid w:val="0018329C"/>
    <w:rsid w:val="00184F79"/>
    <w:rsid w:val="001866B7"/>
    <w:rsid w:val="00190B62"/>
    <w:rsid w:val="00192FDD"/>
    <w:rsid w:val="0019560E"/>
    <w:rsid w:val="0019597C"/>
    <w:rsid w:val="001B20D4"/>
    <w:rsid w:val="001C14E0"/>
    <w:rsid w:val="001C24AC"/>
    <w:rsid w:val="001D215B"/>
    <w:rsid w:val="001E70DC"/>
    <w:rsid w:val="00210A74"/>
    <w:rsid w:val="002202F4"/>
    <w:rsid w:val="00224B1B"/>
    <w:rsid w:val="00227E58"/>
    <w:rsid w:val="00231CAB"/>
    <w:rsid w:val="00235F83"/>
    <w:rsid w:val="002370B3"/>
    <w:rsid w:val="002560B9"/>
    <w:rsid w:val="00257ACC"/>
    <w:rsid w:val="00264617"/>
    <w:rsid w:val="002655AF"/>
    <w:rsid w:val="00273888"/>
    <w:rsid w:val="00274E44"/>
    <w:rsid w:val="002806C1"/>
    <w:rsid w:val="00282BB2"/>
    <w:rsid w:val="00286BCA"/>
    <w:rsid w:val="00290B13"/>
    <w:rsid w:val="0029333F"/>
    <w:rsid w:val="002A7C01"/>
    <w:rsid w:val="002C03E5"/>
    <w:rsid w:val="002C45C2"/>
    <w:rsid w:val="002D2623"/>
    <w:rsid w:val="002D2DDF"/>
    <w:rsid w:val="002D6B99"/>
    <w:rsid w:val="002E1850"/>
    <w:rsid w:val="002F0975"/>
    <w:rsid w:val="002F3D9F"/>
    <w:rsid w:val="002F4FD4"/>
    <w:rsid w:val="00302CE2"/>
    <w:rsid w:val="00306110"/>
    <w:rsid w:val="00312031"/>
    <w:rsid w:val="00314A3A"/>
    <w:rsid w:val="00325FC7"/>
    <w:rsid w:val="0033303A"/>
    <w:rsid w:val="00340734"/>
    <w:rsid w:val="0034280E"/>
    <w:rsid w:val="00343EED"/>
    <w:rsid w:val="00350949"/>
    <w:rsid w:val="00356ECC"/>
    <w:rsid w:val="00362B46"/>
    <w:rsid w:val="0036535E"/>
    <w:rsid w:val="00366583"/>
    <w:rsid w:val="00367AAB"/>
    <w:rsid w:val="003722E3"/>
    <w:rsid w:val="00373960"/>
    <w:rsid w:val="003910F0"/>
    <w:rsid w:val="0039131B"/>
    <w:rsid w:val="00394DB2"/>
    <w:rsid w:val="00395D2F"/>
    <w:rsid w:val="003A1800"/>
    <w:rsid w:val="003A1D0D"/>
    <w:rsid w:val="003A732C"/>
    <w:rsid w:val="003B133A"/>
    <w:rsid w:val="003B2A98"/>
    <w:rsid w:val="003B6124"/>
    <w:rsid w:val="003B62A1"/>
    <w:rsid w:val="003B7B78"/>
    <w:rsid w:val="003C05DA"/>
    <w:rsid w:val="003C544C"/>
    <w:rsid w:val="003D41FB"/>
    <w:rsid w:val="003E3EFF"/>
    <w:rsid w:val="003E5C9C"/>
    <w:rsid w:val="003E77BE"/>
    <w:rsid w:val="003F1D10"/>
    <w:rsid w:val="003F24F9"/>
    <w:rsid w:val="003F4D24"/>
    <w:rsid w:val="003F6747"/>
    <w:rsid w:val="00401A3F"/>
    <w:rsid w:val="004055C3"/>
    <w:rsid w:val="00416BA9"/>
    <w:rsid w:val="00416EA2"/>
    <w:rsid w:val="00417E43"/>
    <w:rsid w:val="00422CE7"/>
    <w:rsid w:val="0042589A"/>
    <w:rsid w:val="00425979"/>
    <w:rsid w:val="0042609C"/>
    <w:rsid w:val="00443961"/>
    <w:rsid w:val="004475F7"/>
    <w:rsid w:val="00447DCB"/>
    <w:rsid w:val="00450750"/>
    <w:rsid w:val="004518C7"/>
    <w:rsid w:val="00454813"/>
    <w:rsid w:val="004572DB"/>
    <w:rsid w:val="004610D1"/>
    <w:rsid w:val="00466421"/>
    <w:rsid w:val="00466FEB"/>
    <w:rsid w:val="00467D48"/>
    <w:rsid w:val="0047057F"/>
    <w:rsid w:val="00475489"/>
    <w:rsid w:val="0047797C"/>
    <w:rsid w:val="0049341A"/>
    <w:rsid w:val="004940AA"/>
    <w:rsid w:val="00495C66"/>
    <w:rsid w:val="00496581"/>
    <w:rsid w:val="004A11D3"/>
    <w:rsid w:val="004A41A8"/>
    <w:rsid w:val="004B27BC"/>
    <w:rsid w:val="004B766C"/>
    <w:rsid w:val="004C19D5"/>
    <w:rsid w:val="004D04F7"/>
    <w:rsid w:val="004F078C"/>
    <w:rsid w:val="00500D2E"/>
    <w:rsid w:val="00504BB4"/>
    <w:rsid w:val="00505F9A"/>
    <w:rsid w:val="005104C9"/>
    <w:rsid w:val="00512DAD"/>
    <w:rsid w:val="005200EB"/>
    <w:rsid w:val="0052315A"/>
    <w:rsid w:val="00531D0C"/>
    <w:rsid w:val="00540312"/>
    <w:rsid w:val="0054368B"/>
    <w:rsid w:val="0054543C"/>
    <w:rsid w:val="00547BC5"/>
    <w:rsid w:val="00551243"/>
    <w:rsid w:val="005538EF"/>
    <w:rsid w:val="005553BB"/>
    <w:rsid w:val="00557515"/>
    <w:rsid w:val="00562751"/>
    <w:rsid w:val="00563532"/>
    <w:rsid w:val="00563E8B"/>
    <w:rsid w:val="005712E1"/>
    <w:rsid w:val="00571451"/>
    <w:rsid w:val="00571691"/>
    <w:rsid w:val="00573AEC"/>
    <w:rsid w:val="00576A2E"/>
    <w:rsid w:val="00577C16"/>
    <w:rsid w:val="00582F87"/>
    <w:rsid w:val="00586F14"/>
    <w:rsid w:val="00590944"/>
    <w:rsid w:val="005914B2"/>
    <w:rsid w:val="00594503"/>
    <w:rsid w:val="005A4E89"/>
    <w:rsid w:val="005A7C0A"/>
    <w:rsid w:val="005C01F0"/>
    <w:rsid w:val="005D078F"/>
    <w:rsid w:val="005D0B1E"/>
    <w:rsid w:val="005D0D21"/>
    <w:rsid w:val="005D5C1F"/>
    <w:rsid w:val="005D7F48"/>
    <w:rsid w:val="005E0B61"/>
    <w:rsid w:val="005E30CE"/>
    <w:rsid w:val="005E6063"/>
    <w:rsid w:val="005F2FB7"/>
    <w:rsid w:val="005F4804"/>
    <w:rsid w:val="005F7C48"/>
    <w:rsid w:val="00602993"/>
    <w:rsid w:val="0060366A"/>
    <w:rsid w:val="0060370D"/>
    <w:rsid w:val="006052CC"/>
    <w:rsid w:val="00611750"/>
    <w:rsid w:val="00612A50"/>
    <w:rsid w:val="0062216C"/>
    <w:rsid w:val="00626952"/>
    <w:rsid w:val="00632DF3"/>
    <w:rsid w:val="00651318"/>
    <w:rsid w:val="00661FEE"/>
    <w:rsid w:val="00674B9B"/>
    <w:rsid w:val="006A2336"/>
    <w:rsid w:val="006B0297"/>
    <w:rsid w:val="006C0442"/>
    <w:rsid w:val="006C2041"/>
    <w:rsid w:val="006C3E69"/>
    <w:rsid w:val="006C50F6"/>
    <w:rsid w:val="006C6169"/>
    <w:rsid w:val="006D2AAF"/>
    <w:rsid w:val="006D34C2"/>
    <w:rsid w:val="006E372B"/>
    <w:rsid w:val="006E3924"/>
    <w:rsid w:val="007308BD"/>
    <w:rsid w:val="0073508E"/>
    <w:rsid w:val="0073706E"/>
    <w:rsid w:val="00744EBB"/>
    <w:rsid w:val="0075109E"/>
    <w:rsid w:val="00760BD0"/>
    <w:rsid w:val="007611EB"/>
    <w:rsid w:val="007615F3"/>
    <w:rsid w:val="00766492"/>
    <w:rsid w:val="0077084E"/>
    <w:rsid w:val="00770EB4"/>
    <w:rsid w:val="00776DD6"/>
    <w:rsid w:val="0077722D"/>
    <w:rsid w:val="007819B8"/>
    <w:rsid w:val="00794548"/>
    <w:rsid w:val="007B0202"/>
    <w:rsid w:val="007B474A"/>
    <w:rsid w:val="007C73A2"/>
    <w:rsid w:val="007D3CC4"/>
    <w:rsid w:val="007E0A91"/>
    <w:rsid w:val="007E36C0"/>
    <w:rsid w:val="007E78E9"/>
    <w:rsid w:val="007F32E0"/>
    <w:rsid w:val="007F3944"/>
    <w:rsid w:val="007F7890"/>
    <w:rsid w:val="007F7C2C"/>
    <w:rsid w:val="00800073"/>
    <w:rsid w:val="00801852"/>
    <w:rsid w:val="00801B7F"/>
    <w:rsid w:val="008060D8"/>
    <w:rsid w:val="0080639A"/>
    <w:rsid w:val="00806480"/>
    <w:rsid w:val="00811A97"/>
    <w:rsid w:val="0081364E"/>
    <w:rsid w:val="00813F57"/>
    <w:rsid w:val="00814A24"/>
    <w:rsid w:val="00815BD3"/>
    <w:rsid w:val="0082792E"/>
    <w:rsid w:val="00827BF5"/>
    <w:rsid w:val="00835A96"/>
    <w:rsid w:val="00836CD2"/>
    <w:rsid w:val="00837ADD"/>
    <w:rsid w:val="00837C9B"/>
    <w:rsid w:val="00840056"/>
    <w:rsid w:val="00841920"/>
    <w:rsid w:val="008424AB"/>
    <w:rsid w:val="008458A1"/>
    <w:rsid w:val="008476CD"/>
    <w:rsid w:val="008514B1"/>
    <w:rsid w:val="00851D2C"/>
    <w:rsid w:val="00852F6F"/>
    <w:rsid w:val="008554F6"/>
    <w:rsid w:val="00863709"/>
    <w:rsid w:val="00864E37"/>
    <w:rsid w:val="00867C6D"/>
    <w:rsid w:val="00872293"/>
    <w:rsid w:val="00877C69"/>
    <w:rsid w:val="00881B6A"/>
    <w:rsid w:val="008823C2"/>
    <w:rsid w:val="00882C6D"/>
    <w:rsid w:val="0088648E"/>
    <w:rsid w:val="0088699E"/>
    <w:rsid w:val="008913B2"/>
    <w:rsid w:val="00894D4E"/>
    <w:rsid w:val="00896326"/>
    <w:rsid w:val="008A18FB"/>
    <w:rsid w:val="008A3D18"/>
    <w:rsid w:val="008A5022"/>
    <w:rsid w:val="008A607E"/>
    <w:rsid w:val="008A6A55"/>
    <w:rsid w:val="008B4F07"/>
    <w:rsid w:val="008C130A"/>
    <w:rsid w:val="008C2591"/>
    <w:rsid w:val="008C3F91"/>
    <w:rsid w:val="008C4BA2"/>
    <w:rsid w:val="008C6684"/>
    <w:rsid w:val="008C7ECE"/>
    <w:rsid w:val="008D19AE"/>
    <w:rsid w:val="008E1329"/>
    <w:rsid w:val="008E3972"/>
    <w:rsid w:val="008E3E28"/>
    <w:rsid w:val="008F03E8"/>
    <w:rsid w:val="00900DE2"/>
    <w:rsid w:val="00902986"/>
    <w:rsid w:val="00904029"/>
    <w:rsid w:val="009059EB"/>
    <w:rsid w:val="00906440"/>
    <w:rsid w:val="00906954"/>
    <w:rsid w:val="00907321"/>
    <w:rsid w:val="009137F6"/>
    <w:rsid w:val="009200DB"/>
    <w:rsid w:val="00920193"/>
    <w:rsid w:val="00920A2F"/>
    <w:rsid w:val="009238AE"/>
    <w:rsid w:val="00926757"/>
    <w:rsid w:val="00931DAA"/>
    <w:rsid w:val="0093481B"/>
    <w:rsid w:val="009377A5"/>
    <w:rsid w:val="009426A9"/>
    <w:rsid w:val="00946CA0"/>
    <w:rsid w:val="009474A9"/>
    <w:rsid w:val="00960C51"/>
    <w:rsid w:val="0096319E"/>
    <w:rsid w:val="009659AE"/>
    <w:rsid w:val="00967BDD"/>
    <w:rsid w:val="00970995"/>
    <w:rsid w:val="009711CA"/>
    <w:rsid w:val="0097128F"/>
    <w:rsid w:val="00980C4B"/>
    <w:rsid w:val="00991364"/>
    <w:rsid w:val="009921CE"/>
    <w:rsid w:val="009933B7"/>
    <w:rsid w:val="00993AAB"/>
    <w:rsid w:val="00996D56"/>
    <w:rsid w:val="009A2CC8"/>
    <w:rsid w:val="009A52EA"/>
    <w:rsid w:val="009A5DBC"/>
    <w:rsid w:val="009B2CC5"/>
    <w:rsid w:val="009B455C"/>
    <w:rsid w:val="009C1044"/>
    <w:rsid w:val="009D1625"/>
    <w:rsid w:val="009D45DB"/>
    <w:rsid w:val="009D4D11"/>
    <w:rsid w:val="009D5BD8"/>
    <w:rsid w:val="009D7B37"/>
    <w:rsid w:val="009E0290"/>
    <w:rsid w:val="009E3D82"/>
    <w:rsid w:val="009F3672"/>
    <w:rsid w:val="009F52CA"/>
    <w:rsid w:val="009F5744"/>
    <w:rsid w:val="00A117F2"/>
    <w:rsid w:val="00A13D05"/>
    <w:rsid w:val="00A16138"/>
    <w:rsid w:val="00A219B3"/>
    <w:rsid w:val="00A24331"/>
    <w:rsid w:val="00A26DE3"/>
    <w:rsid w:val="00A3356B"/>
    <w:rsid w:val="00A36F82"/>
    <w:rsid w:val="00A4171B"/>
    <w:rsid w:val="00A44737"/>
    <w:rsid w:val="00A45EFF"/>
    <w:rsid w:val="00A50FC2"/>
    <w:rsid w:val="00A52455"/>
    <w:rsid w:val="00A53029"/>
    <w:rsid w:val="00A6309E"/>
    <w:rsid w:val="00A649A7"/>
    <w:rsid w:val="00A64C78"/>
    <w:rsid w:val="00A64E16"/>
    <w:rsid w:val="00A70241"/>
    <w:rsid w:val="00A71CFF"/>
    <w:rsid w:val="00A723C8"/>
    <w:rsid w:val="00A72B0A"/>
    <w:rsid w:val="00A72E27"/>
    <w:rsid w:val="00A73F2C"/>
    <w:rsid w:val="00A838CD"/>
    <w:rsid w:val="00A907A7"/>
    <w:rsid w:val="00AA252F"/>
    <w:rsid w:val="00AA2A33"/>
    <w:rsid w:val="00AB1F58"/>
    <w:rsid w:val="00AC43CE"/>
    <w:rsid w:val="00AC5C17"/>
    <w:rsid w:val="00AD2BD3"/>
    <w:rsid w:val="00AD6A51"/>
    <w:rsid w:val="00AE079F"/>
    <w:rsid w:val="00AE42F4"/>
    <w:rsid w:val="00AE5574"/>
    <w:rsid w:val="00AE7210"/>
    <w:rsid w:val="00AF0DF3"/>
    <w:rsid w:val="00AF3240"/>
    <w:rsid w:val="00B01F59"/>
    <w:rsid w:val="00B0214B"/>
    <w:rsid w:val="00B03112"/>
    <w:rsid w:val="00B03D9E"/>
    <w:rsid w:val="00B100DB"/>
    <w:rsid w:val="00B1208A"/>
    <w:rsid w:val="00B123C3"/>
    <w:rsid w:val="00B12713"/>
    <w:rsid w:val="00B16C0E"/>
    <w:rsid w:val="00B21AFF"/>
    <w:rsid w:val="00B22B10"/>
    <w:rsid w:val="00B44950"/>
    <w:rsid w:val="00B52A84"/>
    <w:rsid w:val="00B66AED"/>
    <w:rsid w:val="00B705FB"/>
    <w:rsid w:val="00B7499A"/>
    <w:rsid w:val="00B768F1"/>
    <w:rsid w:val="00B86FE6"/>
    <w:rsid w:val="00B947C2"/>
    <w:rsid w:val="00B94DFE"/>
    <w:rsid w:val="00B9524E"/>
    <w:rsid w:val="00B96303"/>
    <w:rsid w:val="00BA088A"/>
    <w:rsid w:val="00BA3839"/>
    <w:rsid w:val="00BA7737"/>
    <w:rsid w:val="00BB2413"/>
    <w:rsid w:val="00BB306B"/>
    <w:rsid w:val="00BD0A10"/>
    <w:rsid w:val="00BD21B2"/>
    <w:rsid w:val="00BD2E53"/>
    <w:rsid w:val="00BD4601"/>
    <w:rsid w:val="00BE3AEB"/>
    <w:rsid w:val="00BE42DB"/>
    <w:rsid w:val="00BF13F7"/>
    <w:rsid w:val="00BF6C60"/>
    <w:rsid w:val="00C018A9"/>
    <w:rsid w:val="00C02405"/>
    <w:rsid w:val="00C026D4"/>
    <w:rsid w:val="00C027F5"/>
    <w:rsid w:val="00C03464"/>
    <w:rsid w:val="00C03AFB"/>
    <w:rsid w:val="00C11045"/>
    <w:rsid w:val="00C15744"/>
    <w:rsid w:val="00C316EB"/>
    <w:rsid w:val="00C4249A"/>
    <w:rsid w:val="00C43A99"/>
    <w:rsid w:val="00C46050"/>
    <w:rsid w:val="00C47BD1"/>
    <w:rsid w:val="00C5132D"/>
    <w:rsid w:val="00C536F7"/>
    <w:rsid w:val="00C552E6"/>
    <w:rsid w:val="00C5538E"/>
    <w:rsid w:val="00C614DB"/>
    <w:rsid w:val="00C62754"/>
    <w:rsid w:val="00C62820"/>
    <w:rsid w:val="00C7426F"/>
    <w:rsid w:val="00C84552"/>
    <w:rsid w:val="00C974F7"/>
    <w:rsid w:val="00CA1A10"/>
    <w:rsid w:val="00CA466E"/>
    <w:rsid w:val="00CA56CA"/>
    <w:rsid w:val="00CA5887"/>
    <w:rsid w:val="00CA75D0"/>
    <w:rsid w:val="00CA7C08"/>
    <w:rsid w:val="00CB0DD7"/>
    <w:rsid w:val="00CB2898"/>
    <w:rsid w:val="00CC3DD6"/>
    <w:rsid w:val="00CC3F94"/>
    <w:rsid w:val="00CC4CCD"/>
    <w:rsid w:val="00CC6FEA"/>
    <w:rsid w:val="00CC7138"/>
    <w:rsid w:val="00CD06DD"/>
    <w:rsid w:val="00CD0C45"/>
    <w:rsid w:val="00CD2428"/>
    <w:rsid w:val="00CE0A4B"/>
    <w:rsid w:val="00CE386D"/>
    <w:rsid w:val="00CE6078"/>
    <w:rsid w:val="00CF397A"/>
    <w:rsid w:val="00CF7952"/>
    <w:rsid w:val="00D02F43"/>
    <w:rsid w:val="00D051A5"/>
    <w:rsid w:val="00D11203"/>
    <w:rsid w:val="00D12257"/>
    <w:rsid w:val="00D12FAE"/>
    <w:rsid w:val="00D16C9E"/>
    <w:rsid w:val="00D23479"/>
    <w:rsid w:val="00D25540"/>
    <w:rsid w:val="00D33214"/>
    <w:rsid w:val="00D35075"/>
    <w:rsid w:val="00D355D9"/>
    <w:rsid w:val="00D42AC3"/>
    <w:rsid w:val="00D4657A"/>
    <w:rsid w:val="00D60DBE"/>
    <w:rsid w:val="00D67E17"/>
    <w:rsid w:val="00D70F36"/>
    <w:rsid w:val="00D8252B"/>
    <w:rsid w:val="00D829ED"/>
    <w:rsid w:val="00D853FC"/>
    <w:rsid w:val="00D85CBC"/>
    <w:rsid w:val="00D9568B"/>
    <w:rsid w:val="00D96BF7"/>
    <w:rsid w:val="00D96F6F"/>
    <w:rsid w:val="00D97E2F"/>
    <w:rsid w:val="00DA2354"/>
    <w:rsid w:val="00DA2BCC"/>
    <w:rsid w:val="00DB4414"/>
    <w:rsid w:val="00DB6E2F"/>
    <w:rsid w:val="00DD4FDC"/>
    <w:rsid w:val="00DD61BA"/>
    <w:rsid w:val="00DF0BCF"/>
    <w:rsid w:val="00DF30FA"/>
    <w:rsid w:val="00DF7725"/>
    <w:rsid w:val="00E03DD4"/>
    <w:rsid w:val="00E1424F"/>
    <w:rsid w:val="00E15649"/>
    <w:rsid w:val="00E16BA4"/>
    <w:rsid w:val="00E20D29"/>
    <w:rsid w:val="00E27F3B"/>
    <w:rsid w:val="00E334A7"/>
    <w:rsid w:val="00E34248"/>
    <w:rsid w:val="00E36522"/>
    <w:rsid w:val="00E365D3"/>
    <w:rsid w:val="00E370B3"/>
    <w:rsid w:val="00E42661"/>
    <w:rsid w:val="00E466F1"/>
    <w:rsid w:val="00E5026B"/>
    <w:rsid w:val="00E569C0"/>
    <w:rsid w:val="00E60908"/>
    <w:rsid w:val="00E6515B"/>
    <w:rsid w:val="00E70865"/>
    <w:rsid w:val="00E70A9C"/>
    <w:rsid w:val="00E72ACB"/>
    <w:rsid w:val="00E80F79"/>
    <w:rsid w:val="00E8482D"/>
    <w:rsid w:val="00E86ED2"/>
    <w:rsid w:val="00E939CC"/>
    <w:rsid w:val="00E95CE2"/>
    <w:rsid w:val="00EA5569"/>
    <w:rsid w:val="00EB34EC"/>
    <w:rsid w:val="00EB4689"/>
    <w:rsid w:val="00EB58C9"/>
    <w:rsid w:val="00EC39AD"/>
    <w:rsid w:val="00EC4257"/>
    <w:rsid w:val="00EC7240"/>
    <w:rsid w:val="00EC73F9"/>
    <w:rsid w:val="00ED1C19"/>
    <w:rsid w:val="00ED523D"/>
    <w:rsid w:val="00EE2438"/>
    <w:rsid w:val="00EE2C05"/>
    <w:rsid w:val="00EE3230"/>
    <w:rsid w:val="00EF30F3"/>
    <w:rsid w:val="00EF50E3"/>
    <w:rsid w:val="00EF6CC4"/>
    <w:rsid w:val="00F03AF4"/>
    <w:rsid w:val="00F056B6"/>
    <w:rsid w:val="00F11F6C"/>
    <w:rsid w:val="00F14517"/>
    <w:rsid w:val="00F1675A"/>
    <w:rsid w:val="00F168A3"/>
    <w:rsid w:val="00F20A54"/>
    <w:rsid w:val="00F24DE6"/>
    <w:rsid w:val="00F258B3"/>
    <w:rsid w:val="00F303DC"/>
    <w:rsid w:val="00F40FBA"/>
    <w:rsid w:val="00F42F67"/>
    <w:rsid w:val="00F439CA"/>
    <w:rsid w:val="00F4430F"/>
    <w:rsid w:val="00F452E0"/>
    <w:rsid w:val="00F5035C"/>
    <w:rsid w:val="00F51104"/>
    <w:rsid w:val="00F52575"/>
    <w:rsid w:val="00F53B00"/>
    <w:rsid w:val="00F570A7"/>
    <w:rsid w:val="00F6640A"/>
    <w:rsid w:val="00F77A3A"/>
    <w:rsid w:val="00F9358B"/>
    <w:rsid w:val="00F94B20"/>
    <w:rsid w:val="00FA0057"/>
    <w:rsid w:val="00FA0CA7"/>
    <w:rsid w:val="00FA5E50"/>
    <w:rsid w:val="00FB078B"/>
    <w:rsid w:val="00FB61A0"/>
    <w:rsid w:val="00FC0478"/>
    <w:rsid w:val="00FC0A6D"/>
    <w:rsid w:val="00FC280B"/>
    <w:rsid w:val="00FC43E8"/>
    <w:rsid w:val="00FD0830"/>
    <w:rsid w:val="00FD22BC"/>
    <w:rsid w:val="00FD504C"/>
    <w:rsid w:val="00FD6121"/>
    <w:rsid w:val="00FE0029"/>
    <w:rsid w:val="00FE4503"/>
    <w:rsid w:val="00FE5263"/>
    <w:rsid w:val="00FE56A3"/>
    <w:rsid w:val="00FE5EA3"/>
    <w:rsid w:val="00FF24F6"/>
    <w:rsid w:val="00FF3BDD"/>
    <w:rsid w:val="00FF4F6C"/>
    <w:rsid w:val="00FF6C5E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6C12"/>
  <w15:docId w15:val="{4CBA693A-514F-4BBB-A6CF-A785235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3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C1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A2354"/>
    <w:rPr>
      <w:color w:val="0000FF"/>
      <w:u w:val="single"/>
    </w:rPr>
  </w:style>
  <w:style w:type="paragraph" w:customStyle="1" w:styleId="ConsNonformat">
    <w:name w:val="ConsNonformat"/>
    <w:rsid w:val="00BA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130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C13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1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20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2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A52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A52EA"/>
  </w:style>
  <w:style w:type="character" w:customStyle="1" w:styleId="20">
    <w:name w:val="Заголовок 2 Знак"/>
    <w:basedOn w:val="a0"/>
    <w:link w:val="2"/>
    <w:uiPriority w:val="9"/>
    <w:semiHidden/>
    <w:rsid w:val="00F443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67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1F6C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D16C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2C6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00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churskij-r81.gosweb.gosuslugi.ru/deyatelnost/investitsionnaya-politika-bichurskogo-rayona/" TargetMode="External"/><Relationship Id="rId18" Type="http://schemas.openxmlformats.org/officeDocument/2006/relationships/hyperlink" Target="https://bichurskij-r81.gosweb.gosuslugi.ru/deyatelnost/investitsionnaya-politika-bichurskogo-rayona/investitsionnyy-standart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gov-buryatia.ru/authorities/local%20government-authority/" TargetMode="External"/><Relationship Id="rId17" Type="http://schemas.openxmlformats.org/officeDocument/2006/relationships/hyperlink" Target="https://invest-buryatia.ru/reg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gov-buryatia.ru/authorities/local%20government-authority/" TargetMode="External"/><Relationship Id="rId20" Type="http://schemas.openxmlformats.org/officeDocument/2006/relationships/hyperlink" Target="https://bichurskij-r81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churskij-r81.gosweb.gosuslugi.ru/deyatelnost/investitsionnaya-politika-bichurskogo-rayona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nvest-buryatia.ru/bichur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nvest-buryatia.ru/bichur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vest-buryatia.ru/regio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C0F95383-6584-4B58-9B8E-BFDE99FB8AAD">2</ObjectTypeId>
    <IsAvailable xmlns="00ae519a-a787-4cb6-a9f3-e0d2ce624f96">true</IsAvailable>
    <RubricIndex xmlns="C0F95383-6584-4B58-9B8E-BFDE99FB8AAD">02-17</RubricIndex>
    <DocTypeId xmlns="C0F95383-6584-4B58-9B8E-BFDE99FB8AAD">11</DocTypeId>
    <DocGroupLink xmlns="http://www.eos.ru/SP/Fields">160</DocGroupLink>
    <FileTypeId xmlns="C0F95383-6584-4B58-9B8E-BFDE99FB8AAD">1</File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8A24-658C-42C2-AC50-9647E6240D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80165C-2EF6-49E4-8106-7A468648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1CA55-93E5-473A-BCAC-3C5E17BD9E71}">
  <ds:schemaRefs>
    <ds:schemaRef ds:uri="http://schemas.microsoft.com/office/2006/documentManagement/types"/>
    <ds:schemaRef ds:uri="http://schemas.microsoft.com/office/infopath/2007/PartnerControls"/>
    <ds:schemaRef ds:uri="68e15858-c2c3-4820-9b9d-105841edbfcc"/>
    <ds:schemaRef ds:uri="00ae519a-a787-4cb6-a9f3-e0d2ce624f96"/>
    <ds:schemaRef ds:uri="http://purl.org/dc/elements/1.1/"/>
    <ds:schemaRef ds:uri="http://schemas.microsoft.com/office/2006/metadata/properties"/>
    <ds:schemaRef ds:uri="http://www.eos.ru/SP/Field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C0F95383-6584-4B58-9B8E-BFDE99FB8A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97D348-2A9E-460C-9610-CAD6B429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</vt:lpstr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</dc:title>
  <dc:creator>Мокрова Анастасия Николаевна</dc:creator>
  <cp:lastModifiedBy>YastrebovaNM</cp:lastModifiedBy>
  <cp:revision>2</cp:revision>
  <cp:lastPrinted>2024-05-07T07:10:00Z</cp:lastPrinted>
  <dcterms:created xsi:type="dcterms:W3CDTF">2024-06-03T06:48:00Z</dcterms:created>
  <dcterms:modified xsi:type="dcterms:W3CDTF">2024-06-03T06:48:00Z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