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D" w:rsidRPr="000B6D1D" w:rsidRDefault="000B6D1D" w:rsidP="000B6D1D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6D1D" w:rsidRPr="000B6D1D" w:rsidRDefault="000B6D1D" w:rsidP="000B6D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Первый заместитель               </w:t>
      </w:r>
    </w:p>
    <w:p w:rsidR="000B6D1D" w:rsidRPr="000B6D1D" w:rsidRDefault="000B6D1D" w:rsidP="000B6D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руководителя МКУ Администрация </w:t>
      </w:r>
    </w:p>
    <w:p w:rsidR="000B6D1D" w:rsidRPr="000B6D1D" w:rsidRDefault="000B6D1D" w:rsidP="000B6D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МО «Бичурский район» </w:t>
      </w:r>
    </w:p>
    <w:p w:rsidR="000B6D1D" w:rsidRPr="000B6D1D" w:rsidRDefault="000B6D1D" w:rsidP="000B6D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по социальному развитию </w:t>
      </w:r>
    </w:p>
    <w:p w:rsidR="000B6D1D" w:rsidRPr="000B6D1D" w:rsidRDefault="000B6D1D" w:rsidP="000B6D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________________С.М. </w:t>
      </w:r>
      <w:proofErr w:type="spellStart"/>
      <w:r w:rsidRPr="000B6D1D">
        <w:rPr>
          <w:rFonts w:ascii="Times New Roman" w:eastAsia="Times New Roman" w:hAnsi="Times New Roman" w:cs="Times New Roman"/>
          <w:sz w:val="24"/>
          <w:szCs w:val="24"/>
        </w:rPr>
        <w:t>Бухольцев</w:t>
      </w:r>
      <w:proofErr w:type="spellEnd"/>
    </w:p>
    <w:p w:rsidR="000B6D1D" w:rsidRPr="000B6D1D" w:rsidRDefault="000B6D1D" w:rsidP="000B6D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7E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proofErr w:type="gramEnd"/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B6D1D" w:rsidRPr="000B6D1D" w:rsidRDefault="000B6D1D" w:rsidP="000B6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D1D" w:rsidRPr="000B6D1D" w:rsidRDefault="000B6D1D" w:rsidP="000B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0B6D1D" w:rsidRPr="000B6D1D" w:rsidRDefault="000B6D1D" w:rsidP="000B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 xml:space="preserve">о ходе реализации и оценке эффективности муниципальной программы «Профилактика терроризма и экстремизма на территории Бичурского района  на период 2021-2024 годы»  </w:t>
      </w:r>
    </w:p>
    <w:p w:rsidR="000B6D1D" w:rsidRPr="000B6D1D" w:rsidRDefault="000B6D1D" w:rsidP="000B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за 2021 год</w:t>
      </w:r>
    </w:p>
    <w:p w:rsidR="000B6D1D" w:rsidRPr="000B6D1D" w:rsidRDefault="000B6D1D" w:rsidP="000B6D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D1D" w:rsidRPr="000B6D1D" w:rsidRDefault="000B6D1D" w:rsidP="000B6D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Ответственный исполнитель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   Антитеррористическая комиссия в МО «Бичурский   район»  </w:t>
      </w:r>
    </w:p>
    <w:p w:rsidR="000B6D1D" w:rsidRPr="000B6D1D" w:rsidRDefault="000B6D1D" w:rsidP="000B6D1D">
      <w:pPr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Дата составления отчета</w:t>
      </w:r>
      <w:r w:rsidR="00F235F1"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235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>.2022 года</w:t>
      </w:r>
      <w:r w:rsidR="00767E8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B6D1D" w:rsidRPr="000B6D1D" w:rsidRDefault="000B6D1D" w:rsidP="000B6D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Должность, фамилия, имя, отчество, номер телефона и электронный адрес непосредственного исполнителя годового отчета</w:t>
      </w:r>
    </w:p>
    <w:p w:rsidR="000B6D1D" w:rsidRPr="000B6D1D" w:rsidRDefault="000B6D1D" w:rsidP="000B6D1D">
      <w:pPr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>Шмидт Н.Н. – начальник Единой дежурно-диспетчерской службы  МКУ Администрация МО «</w:t>
      </w:r>
      <w:proofErr w:type="spellStart"/>
      <w:r w:rsidRPr="000B6D1D">
        <w:rPr>
          <w:rFonts w:ascii="Times New Roman" w:eastAsia="Times New Roman" w:hAnsi="Times New Roman" w:cs="Times New Roman"/>
          <w:sz w:val="24"/>
          <w:szCs w:val="24"/>
        </w:rPr>
        <w:t>Бичурский</w:t>
      </w:r>
      <w:proofErr w:type="spellEnd"/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район» 89644091932 </w:t>
      </w:r>
      <w:proofErr w:type="spellStart"/>
      <w:r w:rsidRPr="000B6D1D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405 </w:t>
      </w:r>
      <w:proofErr w:type="spellStart"/>
      <w:r w:rsidRPr="000B6D1D">
        <w:rPr>
          <w:rFonts w:ascii="Times New Roman" w:eastAsia="Times New Roman" w:hAnsi="Times New Roman" w:cs="Times New Roman"/>
          <w:sz w:val="24"/>
          <w:szCs w:val="24"/>
          <w:lang w:val="en-US"/>
        </w:rPr>
        <w:t>atk</w:t>
      </w:r>
      <w:proofErr w:type="spellEnd"/>
      <w:r w:rsidRPr="000B6D1D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0B6D1D">
        <w:rPr>
          <w:rFonts w:ascii="Times New Roman" w:eastAsia="Times New Roman" w:hAnsi="Times New Roman" w:cs="Times New Roman"/>
          <w:sz w:val="24"/>
          <w:szCs w:val="24"/>
          <w:lang w:val="en-US"/>
        </w:rPr>
        <w:t>bichura</w:t>
      </w:r>
      <w:proofErr w:type="spellEnd"/>
      <w:r w:rsidRPr="000B6D1D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0B6D1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B6D1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B6D1D" w:rsidRPr="000B6D1D" w:rsidRDefault="000B6D1D" w:rsidP="000B6D1D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B6D1D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 ОТЧЕТА</w:t>
      </w:r>
    </w:p>
    <w:p w:rsidR="000B6D1D" w:rsidRPr="000B6D1D" w:rsidRDefault="000B6D1D" w:rsidP="000B6D1D">
      <w:pPr>
        <w:keepNext/>
        <w:keepLines/>
        <w:numPr>
          <w:ilvl w:val="0"/>
          <w:numId w:val="1"/>
        </w:numPr>
        <w:spacing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B6D1D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Конкретные результаты, достигнутые за отчетный период:</w:t>
      </w:r>
    </w:p>
    <w:p w:rsidR="000B6D1D" w:rsidRPr="000B6D1D" w:rsidRDefault="000B6D1D" w:rsidP="000B6D1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Социально-экономическую и общественно-политическую обстановку на территории Бичурского района, в 2021 году, можно характеризовать, как благоприятную и стабильную. Преступлений, относящихся к проявлениям террористического и экстремистского характера, а также преступлений против основ конституционного строя и безопасности государства на территории Бичурского района не зарегистрировано.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Основными </w:t>
      </w:r>
      <w:proofErr w:type="spellStart"/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угрозообразующими</w:t>
      </w:r>
      <w:proofErr w:type="spellEnd"/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факторами для возможного возникновения проявлений террористического характера </w:t>
      </w:r>
      <w:proofErr w:type="gramStart"/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по прежнему</w:t>
      </w:r>
      <w:proofErr w:type="gramEnd"/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являются: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- миграционные процессы, связанные с приездом на территорию Бичурского района лиц из территорий среднеазиатского и </w:t>
      </w:r>
      <w:proofErr w:type="spellStart"/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северокавказкого</w:t>
      </w:r>
      <w:proofErr w:type="spellEnd"/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регионов.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ab/>
        <w:t>По данным Отдела МВД России по Бичурскому району, в</w:t>
      </w:r>
      <w:r w:rsidRPr="000B6D1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районе не выявлялись факты нахождения организаций и отдельных лиц, в деятельности которых усматривались признаки экстремистской и террористической деятельности.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bCs/>
          <w:sz w:val="24"/>
          <w:szCs w:val="24"/>
          <w:lang w:eastAsia="ru-RU"/>
        </w:rPr>
        <w:tab/>
        <w:t>На территории Бичурского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bCs/>
          <w:sz w:val="24"/>
          <w:szCs w:val="24"/>
          <w:lang w:eastAsia="ru-RU"/>
        </w:rPr>
        <w:tab/>
        <w:t xml:space="preserve">В </w:t>
      </w:r>
      <w:proofErr w:type="spellStart"/>
      <w:r w:rsidRPr="000B6D1D">
        <w:rPr>
          <w:rFonts w:ascii="Times New Roman" w:eastAsiaTheme="minorEastAsia" w:hAnsi="Times New Roman"/>
          <w:bCs/>
          <w:sz w:val="24"/>
          <w:szCs w:val="24"/>
          <w:lang w:eastAsia="ru-RU"/>
        </w:rPr>
        <w:t>Бичурском</w:t>
      </w:r>
      <w:proofErr w:type="spellEnd"/>
      <w:r w:rsidRPr="000B6D1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районе не изымались и не выявлялись материалы, пропагандирующие идеологию терроризма и экстремизма, в том числе в сети Интернет.</w:t>
      </w:r>
    </w:p>
    <w:p w:rsidR="000B6D1D" w:rsidRPr="000B6D1D" w:rsidRDefault="000B6D1D" w:rsidP="000B6D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Бичурского района проводились мероприятия, направленные на профилактику терроризма и экстремизма, в которых участвовали работники организаций и учреждений, а </w:t>
      </w:r>
      <w:proofErr w:type="gramStart"/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дети.  </w:t>
      </w:r>
    </w:p>
    <w:p w:rsidR="000B6D1D" w:rsidRPr="000B6D1D" w:rsidRDefault="000B6D1D" w:rsidP="000B6D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2021 </w:t>
      </w:r>
      <w:proofErr w:type="gramStart"/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2540"/>
        <w:gridCol w:w="1736"/>
        <w:gridCol w:w="1704"/>
        <w:gridCol w:w="1487"/>
      </w:tblGrid>
      <w:tr w:rsidR="000B6D1D" w:rsidRPr="000B6D1D" w:rsidTr="009A2098">
        <w:trPr>
          <w:trHeight w:val="1213"/>
        </w:trPr>
        <w:tc>
          <w:tcPr>
            <w:tcW w:w="1899" w:type="dxa"/>
            <w:vMerge w:val="restart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</w:t>
            </w:r>
          </w:p>
        </w:tc>
        <w:tc>
          <w:tcPr>
            <w:tcW w:w="2566" w:type="dxa"/>
            <w:vMerge w:val="restart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информационно- пропагандистскому сопровождению деятельности по противодействию терроризма</w:t>
            </w:r>
          </w:p>
        </w:tc>
        <w:tc>
          <w:tcPr>
            <w:tcW w:w="5106" w:type="dxa"/>
            <w:gridSpan w:val="3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охваченных лиц </w:t>
            </w:r>
          </w:p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1D" w:rsidRPr="000B6D1D" w:rsidTr="009A2098">
        <w:trPr>
          <w:trHeight w:val="1361"/>
        </w:trPr>
        <w:tc>
          <w:tcPr>
            <w:tcW w:w="1899" w:type="dxa"/>
            <w:vMerge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персонала</w:t>
            </w:r>
          </w:p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 России по Бичурскому район</w:t>
            </w:r>
          </w:p>
        </w:tc>
        <w:tc>
          <w:tcPr>
            <w:tcW w:w="2566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256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</w:tc>
        <w:tc>
          <w:tcPr>
            <w:tcW w:w="2566" w:type="dxa"/>
          </w:tcPr>
          <w:p w:rsidR="000B6D1D" w:rsidRPr="000B6D1D" w:rsidRDefault="00022822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Бичурская</w:t>
            </w:r>
            <w:proofErr w:type="spellEnd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256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политике, физической культуре и спорту</w:t>
            </w:r>
          </w:p>
        </w:tc>
        <w:tc>
          <w:tcPr>
            <w:tcW w:w="256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</w:t>
            </w:r>
          </w:p>
        </w:tc>
        <w:tc>
          <w:tcPr>
            <w:tcW w:w="256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56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6D1D" w:rsidRPr="000B6D1D" w:rsidTr="009A2098">
        <w:tc>
          <w:tcPr>
            <w:tcW w:w="1899" w:type="dxa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6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18" w:type="dxa"/>
          </w:tcPr>
          <w:p w:rsidR="000B6D1D" w:rsidRPr="000B6D1D" w:rsidRDefault="000B6D1D" w:rsidP="000228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022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B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2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546" w:type="dxa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3427</w:t>
            </w:r>
          </w:p>
        </w:tc>
      </w:tr>
    </w:tbl>
    <w:p w:rsidR="000B6D1D" w:rsidRPr="000B6D1D" w:rsidRDefault="000B6D1D" w:rsidP="000B6D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1D" w:rsidRPr="000B6D1D" w:rsidRDefault="000B6D1D" w:rsidP="000B6D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1D" w:rsidRPr="000B6D1D" w:rsidRDefault="000B6D1D" w:rsidP="000B6D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1D" w:rsidRPr="000B6D1D" w:rsidRDefault="000B6D1D" w:rsidP="000B6D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Отдела по вопросам  миграции  ОМВД России по Бичурскому району в</w:t>
      </w: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в районе зарегистрировано 1 лицо без гражданства, при этом проживает 94 иностранных гражданина, из них трудоустроено </w:t>
      </w:r>
      <w:r w:rsidR="0002282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в лесной сфере – 33, в строительстве – 16, в торговле – 14, сельское хозяйство -5. На территории Бичурского района находится 159 объектов, подлежащих антитеррористической защищенности, из них прошли процедуру категорирования и паспортизации 134 объекта. На оперативном контроле в Отделе МВД по Бичурскому району экстремистские и террористические сообщества (организации) не состоят. Вероятность  возникновения открытых межнациональных и межрелигиозных конфликтов отсутствует.</w:t>
      </w:r>
    </w:p>
    <w:p w:rsidR="000B6D1D" w:rsidRPr="000B6D1D" w:rsidRDefault="000B6D1D" w:rsidP="000B6D1D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Профилактика и предупреждение террористических и экстремистских проявлений  в 2021 году осуществлялась  в следующих мероприятиях: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 xml:space="preserve"> -  в осуществлении комплекса мер по обеспечению правопорядка и общественной безопасности в период проведения массовых, праздничных мероприятий;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 xml:space="preserve">- в проведении совместных учений по отработке практических навыков в условиях проведения антитеррористических операций, учебно-тренировочные занятия по отработке взаимодействия при возникновении чрезвычайных ситуаций на объектах и обслуживаемых </w:t>
      </w:r>
      <w:proofErr w:type="gramStart"/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территориях ;</w:t>
      </w:r>
      <w:proofErr w:type="gramEnd"/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- в обеспечении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в организации выполнения решений Национального антитеррористического комитета и Антитеррористической комиссии Республики Бурятия в части, касающейся муниципального района;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 xml:space="preserve"> - в проведении проверки состояния антитеррористической защищенности объектов социально-культурной сферы, энергетики, водоснабжения,  мест массового пребывания людей;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-в информировании правоохранительных органов об автотранспортных средствах, припаркованных вблизи мест массового пребывания граждан (культурно- зрелищные учреждения, больницы, школы, детские дошкольные учреждения, жилой сектор), вызывающих подозрение;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- в проведении профилактической работы с населением по недопущению незаконного хранения огнестрельного оружия, боеприпасов и взрывчатых веществ;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- в проведении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- в организации информационно-пропагандистского сопровождения основных мероприятий АТК муниципального района в средствах массовой информации;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 xml:space="preserve"> - в размещении информационных сообщений и материалов антитеррористического характера на официальном сайте Администрации муниципального района и СМИ;</w:t>
      </w:r>
    </w:p>
    <w:p w:rsidR="000B6D1D" w:rsidRPr="000B6D1D" w:rsidRDefault="000B6D1D" w:rsidP="000B6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D1D">
        <w:rPr>
          <w:rFonts w:ascii="Times New Roman" w:eastAsiaTheme="minorEastAsia" w:hAnsi="Times New Roman"/>
          <w:sz w:val="24"/>
          <w:szCs w:val="24"/>
          <w:lang w:eastAsia="ru-RU"/>
        </w:rPr>
        <w:t>- в проведении профилактических бесед с учащимися о действиях при угрозе возникновения террористического акта с приглашением правоохранительных органов;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ab/>
        <w:t>По итогам 2021 года индикаторы по программе выполнены в полном объеме.</w:t>
      </w:r>
    </w:p>
    <w:tbl>
      <w:tblPr>
        <w:tblW w:w="8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101"/>
        <w:gridCol w:w="1182"/>
        <w:gridCol w:w="1330"/>
        <w:gridCol w:w="1182"/>
        <w:gridCol w:w="1182"/>
      </w:tblGrid>
      <w:tr w:rsidR="000B6D1D" w:rsidRPr="000B6D1D" w:rsidTr="009A2098">
        <w:trPr>
          <w:gridAfter w:val="4"/>
          <w:wAfter w:w="4876" w:type="dxa"/>
          <w:trHeight w:val="508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1D" w:rsidRPr="000B6D1D" w:rsidTr="009A2098">
        <w:trPr>
          <w:trHeight w:val="7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2021г.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2021г.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B6D1D" w:rsidRPr="000B6D1D" w:rsidTr="009A2098">
        <w:trPr>
          <w:trHeight w:val="21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D" w:rsidRPr="000B6D1D" w:rsidRDefault="000B6D1D" w:rsidP="000B6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объектов, в которых проведены мероприятия по обеспечению АТЗ, от общего числа объектов расположенных на территории района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22822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0B6D1D" w:rsidRPr="000B6D1D" w:rsidTr="009A2098">
        <w:trPr>
          <w:trHeight w:val="24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D" w:rsidRPr="000B6D1D" w:rsidRDefault="000B6D1D" w:rsidP="000B6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 по информационно-пропагандистскому сопровождению деятельности по противодействию терроризма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113,8</w:t>
            </w:r>
          </w:p>
        </w:tc>
      </w:tr>
    </w:tbl>
    <w:p w:rsidR="000B6D1D" w:rsidRPr="000B6D1D" w:rsidRDefault="000B6D1D" w:rsidP="000B6D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II.</w:t>
      </w: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мероприятий: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876"/>
        <w:gridCol w:w="683"/>
      </w:tblGrid>
      <w:tr w:rsidR="000B6D1D" w:rsidRPr="000B6D1D" w:rsidTr="009A209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tabs>
                <w:tab w:val="center" w:pos="1984"/>
              </w:tabs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неис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полнения</w:t>
            </w:r>
          </w:p>
        </w:tc>
      </w:tr>
      <w:tr w:rsidR="000B6D1D" w:rsidRPr="000B6D1D" w:rsidTr="009A2098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Изготовление и размещение в средствах массовой информации (включая официальный сайт муниципального образования) информационных материалов по вопросам профилактики терроризма, а </w:t>
            </w:r>
            <w:proofErr w:type="gramStart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выпуск/размещение видео- и </w:t>
            </w:r>
            <w:proofErr w:type="spellStart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печатной продукции по вопросам профилактики терроризма</w:t>
            </w:r>
          </w:p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ind w:lef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Приобретено 110 плакатов на сумму 4936 </w:t>
            </w:r>
            <w:proofErr w:type="spellStart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</w:t>
            </w:r>
            <w:proofErr w:type="gramStart"/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коп.;</w:t>
            </w:r>
            <w:proofErr w:type="gramEnd"/>
          </w:p>
          <w:p w:rsidR="000B6D1D" w:rsidRPr="000B6D1D" w:rsidRDefault="000B6D1D" w:rsidP="000B6D1D">
            <w:pPr>
              <w:ind w:lef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Опубликовано в СМИ 3 статьи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D" w:rsidRPr="000B6D1D" w:rsidRDefault="000B6D1D" w:rsidP="000B6D1D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D" w:rsidRPr="000B6D1D" w:rsidRDefault="000B6D1D" w:rsidP="000B6D1D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D1D" w:rsidRPr="000B6D1D" w:rsidTr="009A209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0B6D1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Выполнение требований АТЗ объектов (территорий), находящихся в муниципальной собственности или в ведении органов местного самоуправления и мест массового пребывания </w:t>
            </w:r>
            <w:proofErr w:type="gramStart"/>
            <w:r w:rsidRPr="000B6D1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людей</w:t>
            </w:r>
            <w:proofErr w:type="gramEnd"/>
            <w:r w:rsidRPr="000B6D1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а так же объектов (территорий), принадлежащих учреждениям и предприятиям с различной формой собственностью (установка видеонаблюдения, установка системы оповещения, установка тревожной сигнализации, установка </w:t>
            </w:r>
            <w:proofErr w:type="spellStart"/>
            <w:r w:rsidRPr="000B6D1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противотаранных</w:t>
            </w:r>
            <w:proofErr w:type="spellEnd"/>
            <w:r w:rsidRPr="000B6D1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заграждений, установка ограждения по периметру и т.д.)</w:t>
            </w:r>
          </w:p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категорирование 134 объектов из 159 объектов района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B6D1D" w:rsidRPr="000B6D1D" w:rsidTr="009A209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лекций, акций среди учащихся/студентов  образовательных учреждений, молодежи, населения и иных категорий населения с целью формирования активной гражданской позиции и стойкого неприятия идеологии терроризма.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ind w:lef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Охвачено </w:t>
            </w:r>
            <w:r w:rsidR="00022822">
              <w:rPr>
                <w:rFonts w:ascii="Times New Roman" w:eastAsia="Times New Roman" w:hAnsi="Times New Roman" w:cs="Times New Roman"/>
                <w:sz w:val="24"/>
                <w:szCs w:val="24"/>
              </w:rPr>
              <w:t>4439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в том числе </w:t>
            </w:r>
            <w:r w:rsidR="00022822">
              <w:rPr>
                <w:rFonts w:ascii="Times New Roman" w:eastAsia="Times New Roman" w:hAnsi="Times New Roman" w:cs="Times New Roman"/>
                <w:sz w:val="24"/>
                <w:szCs w:val="24"/>
              </w:rPr>
              <w:t>3427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0B6D1D" w:rsidRPr="000B6D1D" w:rsidRDefault="000B6D1D" w:rsidP="000B6D1D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квалификацию в ГАУ ДПО РБ «БРИОП» 3 работника по программе «Профилактика и противодействие экстремизму и терроризму» на сумму 2334 руб.00 коп</w:t>
            </w:r>
          </w:p>
          <w:p w:rsidR="000B6D1D" w:rsidRPr="000B6D1D" w:rsidRDefault="000B6D1D" w:rsidP="000B6D1D">
            <w:pPr>
              <w:ind w:lef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D" w:rsidRPr="000B6D1D" w:rsidRDefault="000B6D1D" w:rsidP="000B6D1D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D" w:rsidRPr="000B6D1D" w:rsidRDefault="000B6D1D" w:rsidP="000B6D1D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6D1D" w:rsidRPr="000B6D1D" w:rsidRDefault="000B6D1D" w:rsidP="000B6D1D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 xml:space="preserve">  Анализ факторов, повлиявших на ход реализации муниципальной программы.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B6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фактором, повлиявшим на выполнение показателей – является активная профилактика в обеспечении надежной защиты граждан, проживающих на территории Бичурского района Республики Бурятии  от террористических актов и иных проявлений терроризма; организация деятельности по обеспечению антитеррористической защищенности объектов (территорий); организация и проведение информационно-пропагандистских мероприятий по разъяснению сущности терроризма и экстремизма; </w:t>
      </w:r>
      <w:r w:rsidRPr="000B6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распространение информационных материалов, печатной продукции, проведение разъяснительной работы и иных мероприятий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D1D" w:rsidRPr="000B6D1D" w:rsidRDefault="000B6D1D" w:rsidP="000B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B6D1D" w:rsidRPr="000B6D1D" w:rsidRDefault="000B6D1D" w:rsidP="000B6D1D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 в разрезе бюджетов.</w:t>
      </w:r>
    </w:p>
    <w:p w:rsidR="000B6D1D" w:rsidRPr="000B6D1D" w:rsidRDefault="000B6D1D" w:rsidP="000B6D1D">
      <w:pPr>
        <w:shd w:val="clear" w:color="auto" w:fill="FFFFFF"/>
        <w:spacing w:before="125" w:after="0" w:line="240" w:lineRule="auto"/>
        <w:ind w:left="149" w:right="53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</w:t>
      </w:r>
      <w:r w:rsidRPr="000B6D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Программы осуществляется за счет средств федерального, </w:t>
      </w: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республиканского, местного бюджета МО «Бичурский район».</w:t>
      </w:r>
    </w:p>
    <w:p w:rsidR="000B6D1D" w:rsidRPr="000B6D1D" w:rsidRDefault="000B6D1D" w:rsidP="000B6D1D">
      <w:pPr>
        <w:shd w:val="clear" w:color="auto" w:fill="FFFFFF"/>
        <w:spacing w:before="125" w:after="0" w:line="240" w:lineRule="auto"/>
        <w:ind w:left="149" w:right="53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133"/>
        <w:gridCol w:w="1700"/>
        <w:gridCol w:w="1558"/>
        <w:gridCol w:w="2414"/>
      </w:tblGrid>
      <w:tr w:rsidR="000B6D1D" w:rsidRPr="000B6D1D" w:rsidTr="009A2098">
        <w:trPr>
          <w:cantSplit/>
          <w:trHeight w:val="113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млн. рублей</w:t>
            </w:r>
          </w:p>
        </w:tc>
      </w:tr>
      <w:tr w:rsidR="000B6D1D" w:rsidRPr="000B6D1D" w:rsidTr="009A2098">
        <w:trPr>
          <w:cantSplit/>
          <w:trHeight w:val="25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D1D" w:rsidRPr="000B6D1D" w:rsidRDefault="000B6D1D" w:rsidP="000B6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0B6D1D" w:rsidRPr="000B6D1D" w:rsidRDefault="000B6D1D" w:rsidP="000B6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D1D" w:rsidRPr="000B6D1D" w:rsidRDefault="000B6D1D" w:rsidP="000B6D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Бюджет</w:t>
            </w:r>
          </w:p>
          <w:p w:rsidR="000B6D1D" w:rsidRPr="000B6D1D" w:rsidRDefault="000B6D1D" w:rsidP="000B6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0B6D1D" w:rsidRPr="000B6D1D" w:rsidRDefault="000B6D1D" w:rsidP="000B6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6D1D" w:rsidRPr="000B6D1D" w:rsidRDefault="000B6D1D" w:rsidP="000B6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D1D" w:rsidRPr="000B6D1D" w:rsidRDefault="000B6D1D" w:rsidP="000B6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привлеченные средства</w:t>
            </w:r>
          </w:p>
          <w:p w:rsidR="000B6D1D" w:rsidRPr="000B6D1D" w:rsidRDefault="000B6D1D" w:rsidP="000B6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</w:t>
            </w:r>
          </w:p>
        </w:tc>
      </w:tr>
      <w:tr w:rsidR="000B6D1D" w:rsidRPr="000B6D1D" w:rsidTr="009A2098">
        <w:trPr>
          <w:cantSplit/>
          <w:trHeight w:val="2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реализации мероприятий по профилактике 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D1D" w:rsidRPr="000B6D1D" w:rsidTr="009A2098">
        <w:trPr>
          <w:cantSplit/>
          <w:trHeight w:val="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D1D" w:rsidRPr="000B6D1D" w:rsidTr="009A2098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D" w:rsidRPr="000B6D1D" w:rsidRDefault="000B6D1D" w:rsidP="000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D" w:rsidRPr="000B6D1D" w:rsidRDefault="000B6D1D" w:rsidP="000B6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6D1D" w:rsidRPr="000B6D1D" w:rsidRDefault="000B6D1D" w:rsidP="000B6D1D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. Информация о внесенных ответственным исполнителем изменениях в муниципальную программу.</w:t>
      </w:r>
    </w:p>
    <w:p w:rsidR="000B6D1D" w:rsidRPr="000B6D1D" w:rsidRDefault="000B6D1D" w:rsidP="000B6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МКУ Администрации МО «Бичурский район» от 06.10.2021 года № 529 </w:t>
      </w:r>
      <w:proofErr w:type="gramStart"/>
      <w:r w:rsidRPr="000B6D1D">
        <w:rPr>
          <w:rFonts w:ascii="Times New Roman" w:eastAsia="Times New Roman" w:hAnsi="Times New Roman" w:cs="Times New Roman"/>
          <w:sz w:val="24"/>
          <w:szCs w:val="24"/>
        </w:rPr>
        <w:t>« О</w:t>
      </w:r>
      <w:proofErr w:type="gramEnd"/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МКУ АМО «Бичурский район от 26.03.2021 года № 130 «Об утверждении муниципальной программы Муниципального образования «Бичурский район» «Профилактика терроризма и экстремизма на территории Бичурского района на период 2021 – 2024 годы» ).</w:t>
      </w:r>
    </w:p>
    <w:p w:rsidR="000B6D1D" w:rsidRPr="000B6D1D" w:rsidRDefault="000B6D1D" w:rsidP="000B6D1D">
      <w:pPr>
        <w:tabs>
          <w:tab w:val="left" w:pos="3000"/>
          <w:tab w:val="left" w:pos="33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. Расчет эффективности муниципальной программы.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Tfi</w:t>
      </w:r>
      <w:proofErr w:type="spellEnd"/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Ei</w:t>
      </w:r>
      <w:proofErr w:type="spellEnd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= --- x 100,%, где: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TNi</w:t>
      </w:r>
      <w:proofErr w:type="spellEnd"/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Ei</w:t>
      </w:r>
      <w:proofErr w:type="spellEnd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эффективность реализации i-</w:t>
      </w: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го</w:t>
      </w:r>
      <w:proofErr w:type="spellEnd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целевого индикатора (показателя результатов муниципальной программы (процентов);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Tfi</w:t>
      </w:r>
      <w:proofErr w:type="spellEnd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фактический индикатор, отражающий реализацию i-й цели муниципальной программы;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TNi</w:t>
      </w:r>
      <w:proofErr w:type="spellEnd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целевой показатель (индикатор), отражающий реализацию i-й цели, предусмотренный муниципальной программой.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Оценка эффективности реализации муниципальной программы определяется по формуле: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proofErr w:type="gramStart"/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>n</w:t>
      </w:r>
      <w:proofErr w:type="gramEnd"/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lastRenderedPageBreak/>
        <w:t xml:space="preserve">        SUM </w:t>
      </w: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>Ei</w:t>
      </w:r>
      <w:proofErr w:type="spellEnd"/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 xml:space="preserve">        i=1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 xml:space="preserve">    E = ------: 100, 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где</w:t>
      </w: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>: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 xml:space="preserve">          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n</w:t>
      </w:r>
    </w:p>
    <w:p w:rsidR="000B6D1D" w:rsidRPr="000B6D1D" w:rsidRDefault="000B6D1D" w:rsidP="000B6D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E - эффективность реализации муниципальной программы (коэффициентов);</w:t>
      </w:r>
    </w:p>
    <w:p w:rsidR="000B6D1D" w:rsidRPr="000B6D1D" w:rsidRDefault="000B6D1D" w:rsidP="000B6D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n - количество показателей (индикаторов) муниципальной программы.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proofErr w:type="gramStart"/>
      <w:r w:rsidRPr="000B6D1D">
        <w:rPr>
          <w:rFonts w:ascii="Times New Roman" w:eastAsia="Times New Roman" w:hAnsi="Times New Roman" w:cs="Arial"/>
          <w:sz w:val="24"/>
          <w:szCs w:val="24"/>
          <w:vertAlign w:val="subscript"/>
          <w:lang w:eastAsia="ru-RU"/>
        </w:rPr>
        <w:t xml:space="preserve">1  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доля</w:t>
      </w:r>
      <w:proofErr w:type="gramEnd"/>
      <w:r w:rsidRPr="000B6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объектов, в которых проведены мероприятия по обеспечению АТЗ, от общего числа объектов расположенных на территории района</w:t>
      </w:r>
      <w:r w:rsidRPr="000B6D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proofErr w:type="spell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Ei</w:t>
      </w:r>
      <w:proofErr w:type="spellEnd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= </w:t>
      </w:r>
      <w:r w:rsidRPr="000B6D1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84.3 </w:t>
      </w:r>
      <w:r w:rsidRPr="000B6D1D">
        <w:rPr>
          <w:rFonts w:ascii="Times New Roman" w:eastAsia="Times New Roman" w:hAnsi="Times New Roman" w:cs="Arial"/>
          <w:sz w:val="24"/>
          <w:szCs w:val="24"/>
          <w:vertAlign w:val="subscript"/>
          <w:lang w:eastAsia="ru-RU"/>
        </w:rPr>
        <w:t>х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100%</w:t>
      </w:r>
      <w:r w:rsidRPr="000B6D1D">
        <w:rPr>
          <w:rFonts w:ascii="Times New Roman" w:eastAsia="Times New Roman" w:hAnsi="Times New Roman" w:cs="Arial"/>
          <w:sz w:val="24"/>
          <w:szCs w:val="24"/>
          <w:vertAlign w:val="subscript"/>
          <w:lang w:eastAsia="ru-RU"/>
        </w:rPr>
        <w:t xml:space="preserve"> = 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105,4 %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80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Е</w:t>
      </w:r>
      <w:r w:rsidRPr="000B6D1D">
        <w:rPr>
          <w:rFonts w:ascii="Times New Roman" w:eastAsia="Times New Roman" w:hAnsi="Times New Roman" w:cs="Arial"/>
          <w:sz w:val="24"/>
          <w:szCs w:val="24"/>
          <w:vertAlign w:val="subscript"/>
          <w:lang w:eastAsia="ru-RU"/>
        </w:rPr>
        <w:t>2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=</w:t>
      </w:r>
      <w:r w:rsidRPr="000B6D1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289 </w:t>
      </w:r>
      <w:r w:rsidRPr="000B6D1D">
        <w:rPr>
          <w:rFonts w:ascii="Times New Roman" w:eastAsia="Times New Roman" w:hAnsi="Times New Roman" w:cs="Arial"/>
          <w:sz w:val="24"/>
          <w:szCs w:val="24"/>
          <w:vertAlign w:val="subscript"/>
          <w:lang w:eastAsia="ru-RU"/>
        </w:rPr>
        <w:t xml:space="preserve">х 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100%=113.8 %    </w:t>
      </w:r>
    </w:p>
    <w:p w:rsidR="000B6D1D" w:rsidRPr="000B6D1D" w:rsidRDefault="000B6D1D" w:rsidP="000B6D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254</w:t>
      </w:r>
    </w:p>
    <w:p w:rsidR="000B6D1D" w:rsidRPr="000B6D1D" w:rsidRDefault="000B6D1D" w:rsidP="000B6D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Е =</w:t>
      </w:r>
      <w:r w:rsidRPr="000B6D1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105,4+113.8 </w:t>
      </w:r>
      <w:r w:rsidR="00767E8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/</w:t>
      </w:r>
      <w:bookmarkStart w:id="0" w:name="_GoBack"/>
      <w:bookmarkEnd w:id="0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100%=1.10</w:t>
      </w:r>
    </w:p>
    <w:p w:rsidR="000B6D1D" w:rsidRPr="000B6D1D" w:rsidRDefault="000B6D1D" w:rsidP="000B6D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2</w:t>
      </w:r>
    </w:p>
    <w:p w:rsidR="000B6D1D" w:rsidRPr="000B6D1D" w:rsidRDefault="000B6D1D" w:rsidP="000B6D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При достижении значения </w:t>
      </w: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При достижении значения </w:t>
      </w: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0B6D1D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) рассчитывается, как разница между базовым процентом (100) и полученным   приростом базового значения.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По итогам </w:t>
      </w:r>
      <w:proofErr w:type="gramStart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>проведения  оценки</w:t>
      </w:r>
      <w:proofErr w:type="gramEnd"/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0B6D1D" w:rsidRPr="000B6D1D" w:rsidRDefault="000B6D1D" w:rsidP="000B6D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Качественная оценка эффективности реализации муниципальной программы </w:t>
      </w:r>
      <w:r w:rsidRPr="000B6D1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(подпрограммы)</w:t>
      </w:r>
    </w:p>
    <w:p w:rsidR="000B6D1D" w:rsidRPr="000B6D1D" w:rsidRDefault="000B6D1D" w:rsidP="000B6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3915"/>
      </w:tblGrid>
      <w:tr w:rsidR="000B6D1D" w:rsidRPr="000B6D1D" w:rsidTr="009A2098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Значение</w:t>
            </w:r>
          </w:p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показателя  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Качественная оценка</w:t>
            </w:r>
          </w:p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муниципальной программы  </w:t>
            </w:r>
          </w:p>
        </w:tc>
      </w:tr>
      <w:tr w:rsidR="000B6D1D" w:rsidRPr="000B6D1D" w:rsidTr="009A2098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Эффективность реализации     </w:t>
            </w:r>
          </w:p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</w:t>
            </w: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Е  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1,0      </w:t>
            </w:r>
          </w:p>
        </w:tc>
        <w:tc>
          <w:tcPr>
            <w:tcW w:w="3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Высокоэффективный            </w:t>
            </w:r>
          </w:p>
        </w:tc>
      </w:tr>
      <w:tr w:rsidR="000B6D1D" w:rsidRPr="000B6D1D" w:rsidTr="009A2098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0,7 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 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≤ </w:t>
            </w: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 эффективности средний</w:t>
            </w:r>
          </w:p>
        </w:tc>
      </w:tr>
      <w:tr w:rsidR="000B6D1D" w:rsidRPr="000B6D1D" w:rsidTr="009A2098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0,5 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 </w:t>
            </w:r>
            <w:r w:rsidRPr="000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≤ </w:t>
            </w: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Уровень эффективности низкий </w:t>
            </w:r>
          </w:p>
        </w:tc>
      </w:tr>
      <w:tr w:rsidR="000B6D1D" w:rsidRPr="000B6D1D" w:rsidTr="009A2098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Е &lt; 0,5      </w:t>
            </w:r>
          </w:p>
        </w:tc>
        <w:tc>
          <w:tcPr>
            <w:tcW w:w="3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1D" w:rsidRPr="000B6D1D" w:rsidRDefault="000B6D1D" w:rsidP="000B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B6D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Неэффективные                </w:t>
            </w:r>
          </w:p>
        </w:tc>
      </w:tr>
    </w:tbl>
    <w:p w:rsidR="000B6D1D" w:rsidRPr="000B6D1D" w:rsidRDefault="000B6D1D" w:rsidP="000B6D1D">
      <w:pPr>
        <w:rPr>
          <w:rFonts w:ascii="Calibri" w:eastAsia="Times New Roman" w:hAnsi="Calibri" w:cs="Times New Roman"/>
          <w:sz w:val="24"/>
          <w:szCs w:val="24"/>
        </w:rPr>
      </w:pPr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 xml:space="preserve">    Уровень </w:t>
      </w:r>
      <w:proofErr w:type="gramStart"/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>эффективности  муниципальной</w:t>
      </w:r>
      <w:proofErr w:type="gramEnd"/>
      <w:r w:rsidRPr="000B6D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-высокоэффективный</w:t>
      </w:r>
    </w:p>
    <w:p w:rsidR="00462394" w:rsidRPr="000B6D1D" w:rsidRDefault="00462394">
      <w:pPr>
        <w:rPr>
          <w:rFonts w:ascii="Times New Roman" w:hAnsi="Times New Roman" w:cs="Times New Roman"/>
          <w:sz w:val="24"/>
          <w:szCs w:val="24"/>
        </w:rPr>
      </w:pPr>
    </w:p>
    <w:sectPr w:rsidR="00462394" w:rsidRPr="000B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51CC4"/>
    <w:multiLevelType w:val="hybridMultilevel"/>
    <w:tmpl w:val="11A0730A"/>
    <w:lvl w:ilvl="0" w:tplc="24A885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D7429"/>
    <w:multiLevelType w:val="hybridMultilevel"/>
    <w:tmpl w:val="67500354"/>
    <w:lvl w:ilvl="0" w:tplc="4BD83212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05824"/>
    <w:multiLevelType w:val="hybridMultilevel"/>
    <w:tmpl w:val="633A34AC"/>
    <w:lvl w:ilvl="0" w:tplc="1A66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4"/>
    <w:rsid w:val="00022822"/>
    <w:rsid w:val="000B6D1D"/>
    <w:rsid w:val="00462394"/>
    <w:rsid w:val="00630D34"/>
    <w:rsid w:val="00753B15"/>
    <w:rsid w:val="00767E87"/>
    <w:rsid w:val="00B05B78"/>
    <w:rsid w:val="00CE3044"/>
    <w:rsid w:val="00F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099D2-91B0-432F-95F0-EF6A124E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Надежда Михайловна</cp:lastModifiedBy>
  <cp:revision>2</cp:revision>
  <cp:lastPrinted>2022-03-10T01:47:00Z</cp:lastPrinted>
  <dcterms:created xsi:type="dcterms:W3CDTF">2022-03-30T06:17:00Z</dcterms:created>
  <dcterms:modified xsi:type="dcterms:W3CDTF">2022-03-30T06:17:00Z</dcterms:modified>
</cp:coreProperties>
</file>